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4B" w:rsidRDefault="00F61A4B"/>
    <w:p w:rsidR="00F46BC2" w:rsidRPr="00F46BC2" w:rsidRDefault="00F46BC2">
      <w:pPr>
        <w:rPr>
          <w:b/>
          <w:sz w:val="24"/>
          <w:szCs w:val="24"/>
        </w:rPr>
      </w:pPr>
      <w:r w:rsidRPr="00F46BC2">
        <w:rPr>
          <w:b/>
          <w:sz w:val="24"/>
          <w:szCs w:val="24"/>
        </w:rPr>
        <w:t xml:space="preserve">Experiment auf Seite 203 (V 1) zu der Frage: </w:t>
      </w:r>
    </w:p>
    <w:p w:rsidR="00F46BC2" w:rsidRPr="00F46BC2" w:rsidRDefault="00F46BC2" w:rsidP="00F46BC2">
      <w:pPr>
        <w:spacing w:before="240" w:after="0" w:line="240" w:lineRule="auto"/>
        <w:rPr>
          <w:b/>
          <w:sz w:val="24"/>
          <w:szCs w:val="24"/>
        </w:rPr>
      </w:pPr>
      <w:r w:rsidRPr="00F46BC2">
        <w:rPr>
          <w:b/>
          <w:sz w:val="24"/>
          <w:szCs w:val="24"/>
        </w:rPr>
        <w:t>Wie ist die Leitfähigkeit verschiedener wässriger Lösungen?</w:t>
      </w:r>
    </w:p>
    <w:p w:rsidR="00F46BC2" w:rsidRDefault="00F46BC2" w:rsidP="00F46BC2">
      <w:pPr>
        <w:spacing w:before="240" w:after="0" w:line="240" w:lineRule="auto"/>
      </w:pPr>
      <w:r>
        <w:t>Prüfen Sie die elektrische Leitfähigkeit von Salzsäure, Essigsäure, Natronlauge, Ammoniaklösung (Konzentration jeweils c = 0,1mol/l) und von dest. Wasser.</w:t>
      </w:r>
    </w:p>
    <w:p w:rsidR="00E7120C" w:rsidRDefault="00E7120C" w:rsidP="00F46BC2">
      <w:pPr>
        <w:spacing w:before="240" w:after="0" w:line="240" w:lineRule="auto"/>
      </w:pPr>
    </w:p>
    <w:p w:rsidR="00F46BC2" w:rsidRDefault="00E7120C" w:rsidP="00E7120C">
      <w:pPr>
        <w:spacing w:before="240"/>
        <w:rPr>
          <w:b/>
          <w:sz w:val="24"/>
          <w:szCs w:val="24"/>
        </w:rPr>
      </w:pPr>
      <w:r w:rsidRPr="00E7120C">
        <w:rPr>
          <w:b/>
          <w:sz w:val="24"/>
          <w:szCs w:val="24"/>
        </w:rPr>
        <w:t>Chemikalien:</w:t>
      </w:r>
    </w:p>
    <w:tbl>
      <w:tblPr>
        <w:tblStyle w:val="Tabellengitternetz"/>
        <w:tblW w:w="0" w:type="auto"/>
        <w:tblLook w:val="04A0"/>
      </w:tblPr>
      <w:tblGrid>
        <w:gridCol w:w="3070"/>
        <w:gridCol w:w="3071"/>
        <w:gridCol w:w="3071"/>
      </w:tblGrid>
      <w:tr w:rsidR="00E7120C" w:rsidTr="00E7120C">
        <w:tc>
          <w:tcPr>
            <w:tcW w:w="3070" w:type="dxa"/>
            <w:tcBorders>
              <w:bottom w:val="single" w:sz="12" w:space="0" w:color="000000" w:themeColor="text1"/>
            </w:tcBorders>
          </w:tcPr>
          <w:p w:rsidR="00E7120C" w:rsidRPr="006043DD" w:rsidRDefault="00E7120C" w:rsidP="00E7120C">
            <w:pPr>
              <w:jc w:val="center"/>
              <w:rPr>
                <w:b/>
              </w:rPr>
            </w:pPr>
            <w:r w:rsidRPr="006043DD">
              <w:rPr>
                <w:b/>
              </w:rPr>
              <w:t>Chemikalie</w:t>
            </w:r>
          </w:p>
        </w:tc>
        <w:tc>
          <w:tcPr>
            <w:tcW w:w="3071" w:type="dxa"/>
            <w:tcBorders>
              <w:bottom w:val="single" w:sz="12" w:space="0" w:color="000000" w:themeColor="text1"/>
            </w:tcBorders>
          </w:tcPr>
          <w:p w:rsidR="00E7120C" w:rsidRPr="006043DD" w:rsidRDefault="00E7120C" w:rsidP="00E7120C">
            <w:pPr>
              <w:jc w:val="center"/>
              <w:rPr>
                <w:b/>
              </w:rPr>
            </w:pPr>
            <w:r w:rsidRPr="006043DD">
              <w:rPr>
                <w:b/>
              </w:rPr>
              <w:t>Menge</w:t>
            </w:r>
          </w:p>
        </w:tc>
        <w:tc>
          <w:tcPr>
            <w:tcW w:w="3071" w:type="dxa"/>
            <w:tcBorders>
              <w:bottom w:val="single" w:sz="12" w:space="0" w:color="000000" w:themeColor="text1"/>
            </w:tcBorders>
          </w:tcPr>
          <w:p w:rsidR="00E7120C" w:rsidRPr="006043DD" w:rsidRDefault="00E7120C" w:rsidP="00E7120C">
            <w:pPr>
              <w:jc w:val="center"/>
              <w:rPr>
                <w:b/>
              </w:rPr>
            </w:pPr>
            <w:r w:rsidRPr="006043DD">
              <w:rPr>
                <w:b/>
              </w:rPr>
              <w:t>Konzentration</w:t>
            </w:r>
          </w:p>
        </w:tc>
      </w:tr>
      <w:tr w:rsidR="00E7120C" w:rsidTr="00E7120C">
        <w:tc>
          <w:tcPr>
            <w:tcW w:w="3070" w:type="dxa"/>
            <w:tcBorders>
              <w:top w:val="single" w:sz="12" w:space="0" w:color="000000" w:themeColor="text1"/>
            </w:tcBorders>
          </w:tcPr>
          <w:p w:rsidR="00E7120C" w:rsidRDefault="00E7120C" w:rsidP="00E7120C">
            <w:pPr>
              <w:jc w:val="center"/>
            </w:pPr>
            <w:r>
              <w:t>Salzsäure</w:t>
            </w:r>
          </w:p>
        </w:tc>
        <w:tc>
          <w:tcPr>
            <w:tcW w:w="3071" w:type="dxa"/>
            <w:tcBorders>
              <w:top w:val="single" w:sz="12" w:space="0" w:color="000000" w:themeColor="text1"/>
            </w:tcBorders>
          </w:tcPr>
          <w:p w:rsidR="00E7120C" w:rsidRDefault="00E7120C" w:rsidP="00E7120C">
            <w:pPr>
              <w:jc w:val="center"/>
            </w:pPr>
            <w:r>
              <w:t>100 ml</w:t>
            </w:r>
          </w:p>
        </w:tc>
        <w:tc>
          <w:tcPr>
            <w:tcW w:w="3071" w:type="dxa"/>
            <w:tcBorders>
              <w:top w:val="single" w:sz="12" w:space="0" w:color="000000" w:themeColor="text1"/>
            </w:tcBorders>
          </w:tcPr>
          <w:p w:rsidR="00E7120C" w:rsidRDefault="00E7120C" w:rsidP="00E7120C">
            <w:pPr>
              <w:jc w:val="center"/>
            </w:pPr>
            <w:r>
              <w:t>c = 0,1mol/l</w:t>
            </w:r>
          </w:p>
        </w:tc>
      </w:tr>
      <w:tr w:rsidR="00E7120C" w:rsidTr="008E387C">
        <w:tc>
          <w:tcPr>
            <w:tcW w:w="3070" w:type="dxa"/>
          </w:tcPr>
          <w:p w:rsidR="00E7120C" w:rsidRDefault="00E7120C" w:rsidP="00E7120C">
            <w:pPr>
              <w:jc w:val="center"/>
            </w:pPr>
            <w:r>
              <w:t>Essigsäure</w:t>
            </w:r>
          </w:p>
        </w:tc>
        <w:tc>
          <w:tcPr>
            <w:tcW w:w="3071" w:type="dxa"/>
          </w:tcPr>
          <w:p w:rsidR="00E7120C" w:rsidRDefault="00E7120C" w:rsidP="00E7120C">
            <w:pPr>
              <w:jc w:val="center"/>
            </w:pPr>
            <w:r>
              <w:t>100 ml</w:t>
            </w:r>
          </w:p>
        </w:tc>
        <w:tc>
          <w:tcPr>
            <w:tcW w:w="3071" w:type="dxa"/>
          </w:tcPr>
          <w:p w:rsidR="00E7120C" w:rsidRDefault="00E7120C" w:rsidP="00E7120C">
            <w:pPr>
              <w:jc w:val="center"/>
            </w:pPr>
            <w:r>
              <w:t>c = 0,1mol/l</w:t>
            </w:r>
          </w:p>
        </w:tc>
      </w:tr>
      <w:tr w:rsidR="00E7120C" w:rsidTr="008E387C">
        <w:tc>
          <w:tcPr>
            <w:tcW w:w="3070" w:type="dxa"/>
          </w:tcPr>
          <w:p w:rsidR="00E7120C" w:rsidRDefault="00E7120C" w:rsidP="00E7120C">
            <w:pPr>
              <w:jc w:val="center"/>
            </w:pPr>
            <w:r>
              <w:t>Natronlauge</w:t>
            </w:r>
          </w:p>
        </w:tc>
        <w:tc>
          <w:tcPr>
            <w:tcW w:w="3071" w:type="dxa"/>
          </w:tcPr>
          <w:p w:rsidR="00E7120C" w:rsidRDefault="00E7120C" w:rsidP="00E7120C">
            <w:pPr>
              <w:jc w:val="center"/>
            </w:pPr>
            <w:r>
              <w:t>100 ml</w:t>
            </w:r>
          </w:p>
        </w:tc>
        <w:tc>
          <w:tcPr>
            <w:tcW w:w="3071" w:type="dxa"/>
          </w:tcPr>
          <w:p w:rsidR="00E7120C" w:rsidRDefault="00E7120C" w:rsidP="00E7120C">
            <w:pPr>
              <w:jc w:val="center"/>
            </w:pPr>
            <w:r>
              <w:t>c = 0,1mol/l</w:t>
            </w:r>
          </w:p>
        </w:tc>
      </w:tr>
      <w:tr w:rsidR="00E7120C" w:rsidTr="008E387C">
        <w:tc>
          <w:tcPr>
            <w:tcW w:w="3070" w:type="dxa"/>
          </w:tcPr>
          <w:p w:rsidR="00E7120C" w:rsidRDefault="00E7120C" w:rsidP="00E7120C">
            <w:pPr>
              <w:jc w:val="center"/>
            </w:pPr>
            <w:r>
              <w:t>Ammoniaklösung</w:t>
            </w:r>
          </w:p>
        </w:tc>
        <w:tc>
          <w:tcPr>
            <w:tcW w:w="3071" w:type="dxa"/>
          </w:tcPr>
          <w:p w:rsidR="00E7120C" w:rsidRDefault="00E7120C" w:rsidP="00E7120C">
            <w:pPr>
              <w:jc w:val="center"/>
            </w:pPr>
            <w:r>
              <w:t>100 ml</w:t>
            </w:r>
          </w:p>
        </w:tc>
        <w:tc>
          <w:tcPr>
            <w:tcW w:w="3071" w:type="dxa"/>
          </w:tcPr>
          <w:p w:rsidR="00E7120C" w:rsidRDefault="00E7120C" w:rsidP="00E7120C">
            <w:pPr>
              <w:jc w:val="center"/>
            </w:pPr>
            <w:r>
              <w:t>c = 0,1mol/l</w:t>
            </w:r>
          </w:p>
        </w:tc>
      </w:tr>
      <w:tr w:rsidR="00E7120C" w:rsidTr="008E387C">
        <w:tc>
          <w:tcPr>
            <w:tcW w:w="3070" w:type="dxa"/>
          </w:tcPr>
          <w:p w:rsidR="00E7120C" w:rsidRDefault="00E7120C" w:rsidP="00E7120C">
            <w:pPr>
              <w:jc w:val="center"/>
            </w:pPr>
            <w:r>
              <w:t>Dest. Wasser</w:t>
            </w:r>
          </w:p>
        </w:tc>
        <w:tc>
          <w:tcPr>
            <w:tcW w:w="3071" w:type="dxa"/>
          </w:tcPr>
          <w:p w:rsidR="00E7120C" w:rsidRDefault="00E7120C" w:rsidP="00E7120C">
            <w:pPr>
              <w:jc w:val="center"/>
            </w:pPr>
            <w:r>
              <w:t>100 ml</w:t>
            </w:r>
          </w:p>
        </w:tc>
        <w:tc>
          <w:tcPr>
            <w:tcW w:w="3071" w:type="dxa"/>
          </w:tcPr>
          <w:p w:rsidR="00E7120C" w:rsidRDefault="00E7120C" w:rsidP="00E7120C">
            <w:pPr>
              <w:jc w:val="center"/>
            </w:pPr>
          </w:p>
        </w:tc>
      </w:tr>
    </w:tbl>
    <w:p w:rsidR="00E7120C" w:rsidRDefault="00E7120C" w:rsidP="00F46BC2">
      <w:pPr>
        <w:spacing w:before="240" w:after="0" w:line="240" w:lineRule="auto"/>
        <w:rPr>
          <w:b/>
          <w:sz w:val="24"/>
          <w:szCs w:val="24"/>
        </w:rPr>
      </w:pPr>
    </w:p>
    <w:p w:rsidR="00E7120C" w:rsidRDefault="00E7120C" w:rsidP="00F46BC2">
      <w:pPr>
        <w:spacing w:before="240" w:after="0" w:line="240" w:lineRule="auto"/>
        <w:rPr>
          <w:b/>
          <w:sz w:val="24"/>
          <w:szCs w:val="24"/>
        </w:rPr>
      </w:pPr>
      <w:r>
        <w:rPr>
          <w:b/>
          <w:sz w:val="24"/>
          <w:szCs w:val="24"/>
        </w:rPr>
        <w:t>Unfallverhütung:</w:t>
      </w:r>
    </w:p>
    <w:p w:rsidR="00E7120C" w:rsidRDefault="00E7120C" w:rsidP="00277DAF">
      <w:pPr>
        <w:spacing w:before="240" w:after="0" w:line="240" w:lineRule="auto"/>
        <w:rPr>
          <w:b/>
          <w:sz w:val="24"/>
          <w:szCs w:val="24"/>
        </w:rPr>
      </w:pPr>
    </w:p>
    <w:tbl>
      <w:tblPr>
        <w:tblStyle w:val="Tabellengitternetz"/>
        <w:tblW w:w="0" w:type="auto"/>
        <w:tblLook w:val="04A0"/>
      </w:tblPr>
      <w:tblGrid>
        <w:gridCol w:w="1958"/>
        <w:gridCol w:w="2818"/>
        <w:gridCol w:w="2257"/>
        <w:gridCol w:w="2255"/>
      </w:tblGrid>
      <w:tr w:rsidR="00FC5482" w:rsidRPr="006B7225" w:rsidTr="00FC5482">
        <w:tc>
          <w:tcPr>
            <w:tcW w:w="1958" w:type="dxa"/>
            <w:tcBorders>
              <w:right w:val="single" w:sz="2" w:space="0" w:color="000000" w:themeColor="text1"/>
            </w:tcBorders>
          </w:tcPr>
          <w:p w:rsidR="00277DAF" w:rsidRPr="006B7225" w:rsidRDefault="00277DAF" w:rsidP="00277DAF">
            <w:pPr>
              <w:jc w:val="center"/>
              <w:rPr>
                <w:b/>
              </w:rPr>
            </w:pPr>
          </w:p>
        </w:tc>
        <w:tc>
          <w:tcPr>
            <w:tcW w:w="2818" w:type="dxa"/>
            <w:tcBorders>
              <w:left w:val="single" w:sz="2" w:space="0" w:color="000000" w:themeColor="text1"/>
              <w:bottom w:val="single" w:sz="12" w:space="0" w:color="000000" w:themeColor="text1"/>
            </w:tcBorders>
          </w:tcPr>
          <w:p w:rsidR="00277DAF" w:rsidRPr="006B7225" w:rsidRDefault="00277DAF" w:rsidP="00277DAF">
            <w:pPr>
              <w:jc w:val="center"/>
              <w:rPr>
                <w:b/>
              </w:rPr>
            </w:pPr>
            <w:r w:rsidRPr="006B7225">
              <w:rPr>
                <w:b/>
              </w:rPr>
              <w:t>Gefahrenpiktogramme</w:t>
            </w:r>
          </w:p>
        </w:tc>
        <w:tc>
          <w:tcPr>
            <w:tcW w:w="2257" w:type="dxa"/>
            <w:tcBorders>
              <w:bottom w:val="single" w:sz="12" w:space="0" w:color="000000" w:themeColor="text1"/>
            </w:tcBorders>
          </w:tcPr>
          <w:p w:rsidR="00277DAF" w:rsidRPr="006B7225" w:rsidRDefault="00277DAF" w:rsidP="00277DAF">
            <w:pPr>
              <w:jc w:val="center"/>
              <w:rPr>
                <w:b/>
              </w:rPr>
            </w:pPr>
            <w:r w:rsidRPr="006B7225">
              <w:rPr>
                <w:b/>
              </w:rPr>
              <w:t>H-Sätze</w:t>
            </w:r>
          </w:p>
        </w:tc>
        <w:tc>
          <w:tcPr>
            <w:tcW w:w="2255" w:type="dxa"/>
            <w:tcBorders>
              <w:bottom w:val="single" w:sz="12" w:space="0" w:color="000000" w:themeColor="text1"/>
            </w:tcBorders>
          </w:tcPr>
          <w:p w:rsidR="00277DAF" w:rsidRPr="006B7225" w:rsidRDefault="00277DAF" w:rsidP="00277DAF">
            <w:pPr>
              <w:jc w:val="center"/>
              <w:rPr>
                <w:b/>
              </w:rPr>
            </w:pPr>
            <w:r w:rsidRPr="006B7225">
              <w:rPr>
                <w:b/>
              </w:rPr>
              <w:t>P-Sätze</w:t>
            </w:r>
          </w:p>
        </w:tc>
      </w:tr>
      <w:tr w:rsidR="00FC5482" w:rsidRPr="006B7225" w:rsidTr="00FC5482">
        <w:tc>
          <w:tcPr>
            <w:tcW w:w="1958" w:type="dxa"/>
            <w:tcBorders>
              <w:right w:val="single" w:sz="12" w:space="0" w:color="000000" w:themeColor="text1"/>
            </w:tcBorders>
            <w:vAlign w:val="center"/>
          </w:tcPr>
          <w:p w:rsidR="00277DAF" w:rsidRPr="006B7225" w:rsidRDefault="00277DAF" w:rsidP="00FC5482">
            <w:pPr>
              <w:jc w:val="center"/>
              <w:rPr>
                <w:vertAlign w:val="superscript"/>
              </w:rPr>
            </w:pPr>
            <w:r w:rsidRPr="006B7225">
              <w:rPr>
                <w:b/>
              </w:rPr>
              <w:t>Salzsäure</w:t>
            </w:r>
            <w:r w:rsidR="006B7225" w:rsidRPr="006B7225">
              <w:rPr>
                <w:vertAlign w:val="superscript"/>
              </w:rPr>
              <w:t>1</w:t>
            </w:r>
          </w:p>
        </w:tc>
        <w:tc>
          <w:tcPr>
            <w:tcW w:w="2818" w:type="dxa"/>
            <w:tcBorders>
              <w:top w:val="single" w:sz="12" w:space="0" w:color="000000" w:themeColor="text1"/>
              <w:left w:val="single" w:sz="12" w:space="0" w:color="000000" w:themeColor="text1"/>
            </w:tcBorders>
            <w:vAlign w:val="center"/>
          </w:tcPr>
          <w:p w:rsidR="00277DAF" w:rsidRPr="006B7225" w:rsidRDefault="00341470" w:rsidP="00FC5482">
            <w:pPr>
              <w:jc w:val="center"/>
            </w:pPr>
            <w:r w:rsidRPr="006B7225">
              <w:rPr>
                <w:noProof/>
                <w:lang w:eastAsia="de-DE"/>
              </w:rPr>
              <w:drawing>
                <wp:inline distT="0" distB="0" distL="0" distR="0">
                  <wp:extent cx="590550" cy="590550"/>
                  <wp:effectExtent l="19050" t="0" r="0" b="0"/>
                  <wp:docPr id="8" name="Bild 4" descr="http://www.chemie-master.de/lex/sicher/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ie-master.de/lex/sicher/GHS05.png"/>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2257" w:type="dxa"/>
            <w:tcBorders>
              <w:top w:val="single" w:sz="12" w:space="0" w:color="000000" w:themeColor="text1"/>
            </w:tcBorders>
          </w:tcPr>
          <w:p w:rsidR="00277DAF" w:rsidRPr="006B7225" w:rsidRDefault="00277DAF" w:rsidP="00FC5482">
            <w:pPr>
              <w:jc w:val="center"/>
              <w:rPr>
                <w:b/>
              </w:rPr>
            </w:pPr>
            <w:r w:rsidRPr="006B7225">
              <w:rPr>
                <w:b/>
              </w:rPr>
              <w:t>H290</w:t>
            </w:r>
          </w:p>
          <w:p w:rsidR="00277DAF" w:rsidRPr="006B7225" w:rsidRDefault="00277DAF" w:rsidP="00277DAF">
            <w:r w:rsidRPr="006B7225">
              <w:t>Kann gegenüber    Metallen korrosiv sein</w:t>
            </w:r>
          </w:p>
        </w:tc>
        <w:tc>
          <w:tcPr>
            <w:tcW w:w="2255" w:type="dxa"/>
            <w:tcBorders>
              <w:top w:val="single" w:sz="12" w:space="0" w:color="000000" w:themeColor="text1"/>
            </w:tcBorders>
          </w:tcPr>
          <w:p w:rsidR="00277DAF" w:rsidRPr="006B7225" w:rsidRDefault="00277DAF" w:rsidP="00FC5482">
            <w:pPr>
              <w:jc w:val="center"/>
              <w:rPr>
                <w:b/>
              </w:rPr>
            </w:pPr>
            <w:r w:rsidRPr="006B7225">
              <w:rPr>
                <w:b/>
              </w:rPr>
              <w:t>P234</w:t>
            </w:r>
          </w:p>
          <w:p w:rsidR="00277DAF" w:rsidRPr="006B7225" w:rsidRDefault="00277DAF" w:rsidP="00277DAF">
            <w:r w:rsidRPr="006B7225">
              <w:t>Nur im Original</w:t>
            </w:r>
            <w:r w:rsidR="00FC5482" w:rsidRPr="006B7225">
              <w:t>-</w:t>
            </w:r>
            <w:proofErr w:type="spellStart"/>
            <w:r w:rsidRPr="006B7225">
              <w:t>behälter</w:t>
            </w:r>
            <w:proofErr w:type="spellEnd"/>
            <w:r w:rsidRPr="006B7225">
              <w:t xml:space="preserve"> aufbewahren</w:t>
            </w:r>
          </w:p>
          <w:p w:rsidR="00277DAF" w:rsidRPr="006B7225" w:rsidRDefault="00277DAF" w:rsidP="00FC5482">
            <w:pPr>
              <w:jc w:val="center"/>
              <w:rPr>
                <w:b/>
              </w:rPr>
            </w:pPr>
            <w:r w:rsidRPr="006B7225">
              <w:rPr>
                <w:b/>
              </w:rPr>
              <w:t>P390</w:t>
            </w:r>
          </w:p>
          <w:p w:rsidR="00277DAF" w:rsidRPr="006B7225" w:rsidRDefault="00277DAF" w:rsidP="00277DAF">
            <w:r w:rsidRPr="006B7225">
              <w:t>Verschüttete Mengen aufnehmen</w:t>
            </w:r>
          </w:p>
        </w:tc>
      </w:tr>
      <w:tr w:rsidR="00FC5482" w:rsidRPr="006B7225" w:rsidTr="00FC5482">
        <w:tc>
          <w:tcPr>
            <w:tcW w:w="1958" w:type="dxa"/>
            <w:tcBorders>
              <w:right w:val="single" w:sz="12" w:space="0" w:color="000000" w:themeColor="text1"/>
            </w:tcBorders>
            <w:vAlign w:val="center"/>
          </w:tcPr>
          <w:p w:rsidR="00277DAF" w:rsidRPr="006B7225" w:rsidRDefault="00277DAF" w:rsidP="00FC5482">
            <w:pPr>
              <w:jc w:val="center"/>
              <w:rPr>
                <w:vertAlign w:val="superscript"/>
              </w:rPr>
            </w:pPr>
            <w:r w:rsidRPr="006B7225">
              <w:rPr>
                <w:b/>
              </w:rPr>
              <w:t>Essigsäure</w:t>
            </w:r>
            <w:r w:rsidR="006B7225" w:rsidRPr="006B7225">
              <w:rPr>
                <w:vertAlign w:val="superscript"/>
              </w:rPr>
              <w:t>2</w:t>
            </w:r>
          </w:p>
        </w:tc>
        <w:tc>
          <w:tcPr>
            <w:tcW w:w="2818" w:type="dxa"/>
            <w:tcBorders>
              <w:left w:val="single" w:sz="12" w:space="0" w:color="000000" w:themeColor="text1"/>
            </w:tcBorders>
            <w:vAlign w:val="center"/>
          </w:tcPr>
          <w:p w:rsidR="00FC5482" w:rsidRPr="006B7225" w:rsidRDefault="00341470" w:rsidP="00FC5482">
            <w:pPr>
              <w:jc w:val="center"/>
              <w:rPr>
                <w:b/>
              </w:rPr>
            </w:pPr>
            <w:r w:rsidRPr="006B7225">
              <w:rPr>
                <w:noProof/>
                <w:lang w:eastAsia="de-DE"/>
              </w:rPr>
              <w:drawing>
                <wp:inline distT="0" distB="0" distL="0" distR="0">
                  <wp:extent cx="590550" cy="590550"/>
                  <wp:effectExtent l="19050" t="0" r="0" b="0"/>
                  <wp:docPr id="9" name="Bild 4" descr="http://www.chemie-master.de/lex/sicher/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ie-master.de/lex/sicher/GHS05.png"/>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277DAF" w:rsidRPr="006B7225" w:rsidRDefault="00341470" w:rsidP="00FC5482">
            <w:pPr>
              <w:jc w:val="center"/>
            </w:pPr>
            <w:r w:rsidRPr="006B7225">
              <w:rPr>
                <w:noProof/>
                <w:lang w:eastAsia="de-DE"/>
              </w:rPr>
              <w:drawing>
                <wp:inline distT="0" distB="0" distL="0" distR="0">
                  <wp:extent cx="619125" cy="619125"/>
                  <wp:effectExtent l="19050" t="0" r="9525" b="0"/>
                  <wp:docPr id="11" name="Bild 7"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ild in Originalgröße anzeigen  "/>
                          <pic:cNvPicPr>
                            <a:picLocks noChangeAspect="1" noChangeArrowheads="1"/>
                          </pic:cNvPicPr>
                        </pic:nvPicPr>
                        <pic:blipFill>
                          <a:blip r:embed="rId8"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2257" w:type="dxa"/>
          </w:tcPr>
          <w:p w:rsidR="00277DAF" w:rsidRPr="006B7225" w:rsidRDefault="00277DAF" w:rsidP="00FC5482">
            <w:pPr>
              <w:jc w:val="center"/>
              <w:rPr>
                <w:b/>
              </w:rPr>
            </w:pPr>
            <w:r w:rsidRPr="006B7225">
              <w:rPr>
                <w:b/>
              </w:rPr>
              <w:t>H315</w:t>
            </w:r>
          </w:p>
          <w:p w:rsidR="00277DAF" w:rsidRPr="006B7225" w:rsidRDefault="00277DAF" w:rsidP="00277DAF">
            <w:r w:rsidRPr="006B7225">
              <w:t>Verursacht Haut</w:t>
            </w:r>
            <w:r w:rsidR="00FC5482" w:rsidRPr="006B7225">
              <w:t>-</w:t>
            </w:r>
            <w:proofErr w:type="spellStart"/>
            <w:r w:rsidRPr="006B7225">
              <w:t>reizungen</w:t>
            </w:r>
            <w:proofErr w:type="spellEnd"/>
          </w:p>
          <w:p w:rsidR="00277DAF" w:rsidRPr="006B7225" w:rsidRDefault="00220381" w:rsidP="00FC5482">
            <w:pPr>
              <w:jc w:val="center"/>
              <w:rPr>
                <w:b/>
              </w:rPr>
            </w:pPr>
            <w:r w:rsidRPr="006B7225">
              <w:rPr>
                <w:b/>
              </w:rPr>
              <w:t>H319</w:t>
            </w:r>
          </w:p>
          <w:p w:rsidR="00220381" w:rsidRPr="006B7225" w:rsidRDefault="00220381" w:rsidP="00277DAF">
            <w:r w:rsidRPr="006B7225">
              <w:t>Verursacht schwere Augenreizung</w:t>
            </w:r>
            <w:r w:rsidR="00D2041F">
              <w:t>en</w:t>
            </w:r>
          </w:p>
        </w:tc>
        <w:tc>
          <w:tcPr>
            <w:tcW w:w="2255" w:type="dxa"/>
          </w:tcPr>
          <w:p w:rsidR="00277DAF" w:rsidRPr="006B7225" w:rsidRDefault="00220381" w:rsidP="00FC5482">
            <w:pPr>
              <w:jc w:val="center"/>
              <w:rPr>
                <w:b/>
              </w:rPr>
            </w:pPr>
            <w:r w:rsidRPr="006B7225">
              <w:rPr>
                <w:b/>
              </w:rPr>
              <w:t>P305 + P351 + P338</w:t>
            </w:r>
          </w:p>
          <w:p w:rsidR="00220381" w:rsidRPr="006B7225" w:rsidRDefault="00220381" w:rsidP="00277DAF">
            <w:r w:rsidRPr="006B7225">
              <w:t>Bei Kontakt mit den Augen: Sofort mit Wasser spülen, vorhandene Kontakt</w:t>
            </w:r>
            <w:r w:rsidR="00FC5482" w:rsidRPr="006B7225">
              <w:t>-</w:t>
            </w:r>
            <w:r w:rsidRPr="006B7225">
              <w:t>linsen entfernen, weiter spülen</w:t>
            </w:r>
          </w:p>
        </w:tc>
      </w:tr>
    </w:tbl>
    <w:p w:rsidR="006B7225" w:rsidRPr="006B7225" w:rsidRDefault="006B7225" w:rsidP="00277DAF">
      <w:pPr>
        <w:spacing w:after="0" w:line="240" w:lineRule="auto"/>
        <w:rPr>
          <w:b/>
        </w:rPr>
      </w:pPr>
    </w:p>
    <w:p w:rsidR="006B7225" w:rsidRPr="006B7225" w:rsidRDefault="006B7225" w:rsidP="00277DAF">
      <w:pPr>
        <w:spacing w:after="0" w:line="240" w:lineRule="auto"/>
      </w:pPr>
      <w:r w:rsidRPr="006B7225">
        <w:t>_________________</w:t>
      </w:r>
    </w:p>
    <w:p w:rsidR="006B7225" w:rsidRPr="006B7225" w:rsidRDefault="006B7225" w:rsidP="00277DAF">
      <w:pPr>
        <w:spacing w:after="0" w:line="240" w:lineRule="auto"/>
      </w:pPr>
      <w:r w:rsidRPr="006B7225">
        <w:rPr>
          <w:vertAlign w:val="superscript"/>
        </w:rPr>
        <w:t>1</w:t>
      </w:r>
      <w:r w:rsidR="006043DD">
        <w:t xml:space="preserve">Salzsäure H-und P-Sätze: </w:t>
      </w:r>
      <w:r w:rsidRPr="006B7225">
        <w:t xml:space="preserve"> </w:t>
      </w:r>
      <w:hyperlink r:id="rId9" w:history="1">
        <w:r w:rsidR="006043DD" w:rsidRPr="006043DD">
          <w:rPr>
            <w:rStyle w:val="Hyperlink"/>
            <w:color w:val="auto"/>
            <w:u w:val="none"/>
          </w:rPr>
          <w:t>https://www.carlroth.com/downloads/sdb/de/K/SDB_K024_DE_DE.pdf</w:t>
        </w:r>
      </w:hyperlink>
      <w:r w:rsidRPr="006043DD">
        <w:t xml:space="preserve"> abgerufen: 22.02.16</w:t>
      </w:r>
    </w:p>
    <w:p w:rsidR="006043DD" w:rsidRDefault="006B7225" w:rsidP="00277DAF">
      <w:pPr>
        <w:spacing w:after="0" w:line="240" w:lineRule="auto"/>
      </w:pPr>
      <w:r w:rsidRPr="006B7225">
        <w:rPr>
          <w:vertAlign w:val="superscript"/>
        </w:rPr>
        <w:t>2</w:t>
      </w:r>
      <w:r w:rsidRPr="006B7225">
        <w:t xml:space="preserve">Essigsäure H-und P-Sätze: </w:t>
      </w:r>
      <w:hyperlink r:id="rId10" w:history="1">
        <w:r w:rsidRPr="006B7225">
          <w:rPr>
            <w:rStyle w:val="Hyperlink"/>
            <w:color w:val="auto"/>
            <w:u w:val="none"/>
          </w:rPr>
          <w:t>http://beta.b2b-trader.de/pline.b2b-trader.de/images/pPool-5556070010-6556-03235/image/109944.pdf</w:t>
        </w:r>
      </w:hyperlink>
      <w:r w:rsidRPr="006B7225">
        <w:t xml:space="preserve"> </w:t>
      </w:r>
    </w:p>
    <w:p w:rsidR="006B7225" w:rsidRPr="006B7225" w:rsidRDefault="006B7225" w:rsidP="00277DAF">
      <w:pPr>
        <w:spacing w:after="0" w:line="240" w:lineRule="auto"/>
      </w:pPr>
      <w:r w:rsidRPr="006B7225">
        <w:t>abgerufen: 22.02.16</w:t>
      </w:r>
    </w:p>
    <w:p w:rsidR="006043DD" w:rsidRDefault="00035597" w:rsidP="00277DAF">
      <w:pPr>
        <w:spacing w:after="0" w:line="240" w:lineRule="auto"/>
      </w:pPr>
      <w:hyperlink r:id="rId11" w:history="1">
        <w:r w:rsidR="006B7225" w:rsidRPr="006B7225">
          <w:rPr>
            <w:rStyle w:val="Hyperlink"/>
            <w:color w:val="auto"/>
            <w:u w:val="none"/>
          </w:rPr>
          <w:t>http://www.baua.de/de/Publikationen/Poster/GHS-03.pdf?__blob=publicationFile</w:t>
        </w:r>
      </w:hyperlink>
      <w:r w:rsidR="006B7225" w:rsidRPr="006B7225">
        <w:t xml:space="preserve"> </w:t>
      </w:r>
    </w:p>
    <w:p w:rsidR="006B7225" w:rsidRPr="006B7225" w:rsidRDefault="006043DD" w:rsidP="00277DAF">
      <w:pPr>
        <w:spacing w:after="0" w:line="240" w:lineRule="auto"/>
      </w:pPr>
      <w:r>
        <w:t xml:space="preserve">abgerufen: </w:t>
      </w:r>
      <w:r w:rsidR="006B7225" w:rsidRPr="006B7225">
        <w:t>22.02.16</w:t>
      </w:r>
    </w:p>
    <w:p w:rsidR="006043DD" w:rsidRDefault="00035597" w:rsidP="00277DAF">
      <w:pPr>
        <w:spacing w:after="0" w:line="240" w:lineRule="auto"/>
      </w:pPr>
      <w:hyperlink r:id="rId12" w:history="1">
        <w:r w:rsidR="006B7225" w:rsidRPr="006B7225">
          <w:rPr>
            <w:rStyle w:val="Hyperlink"/>
            <w:color w:val="auto"/>
            <w:u w:val="none"/>
          </w:rPr>
          <w:t>http://www.baua.de/cae/servlet/contentblob/666228/publicationFile/</w:t>
        </w:r>
      </w:hyperlink>
      <w:r w:rsidR="006B7225" w:rsidRPr="006B7225">
        <w:t xml:space="preserve"> </w:t>
      </w:r>
    </w:p>
    <w:p w:rsidR="006B7225" w:rsidRPr="006B7225" w:rsidRDefault="006B7225" w:rsidP="00277DAF">
      <w:pPr>
        <w:spacing w:after="0" w:line="240" w:lineRule="auto"/>
      </w:pPr>
      <w:r w:rsidRPr="006B7225">
        <w:t>abgerufen: 22.02.16</w:t>
      </w:r>
    </w:p>
    <w:p w:rsidR="006B7225" w:rsidRPr="006B7225" w:rsidRDefault="006B7225" w:rsidP="00277DAF">
      <w:pPr>
        <w:spacing w:after="0" w:line="240" w:lineRule="auto"/>
      </w:pPr>
    </w:p>
    <w:p w:rsidR="006B7225" w:rsidRPr="006B7225" w:rsidRDefault="006B7225" w:rsidP="00277DAF">
      <w:pPr>
        <w:spacing w:after="0" w:line="240" w:lineRule="auto"/>
      </w:pPr>
    </w:p>
    <w:tbl>
      <w:tblPr>
        <w:tblStyle w:val="Tabellengitternetz"/>
        <w:tblW w:w="0" w:type="auto"/>
        <w:tblLook w:val="04A0"/>
      </w:tblPr>
      <w:tblGrid>
        <w:gridCol w:w="1958"/>
        <w:gridCol w:w="2818"/>
        <w:gridCol w:w="2257"/>
        <w:gridCol w:w="2255"/>
      </w:tblGrid>
      <w:tr w:rsidR="006B7225" w:rsidRPr="006B7225" w:rsidTr="008E387C">
        <w:tc>
          <w:tcPr>
            <w:tcW w:w="1958" w:type="dxa"/>
            <w:tcBorders>
              <w:right w:val="single" w:sz="12" w:space="0" w:color="000000" w:themeColor="text1"/>
            </w:tcBorders>
            <w:vAlign w:val="center"/>
          </w:tcPr>
          <w:p w:rsidR="006B7225" w:rsidRPr="00087F5A" w:rsidRDefault="006B7225" w:rsidP="008E387C">
            <w:pPr>
              <w:jc w:val="center"/>
              <w:rPr>
                <w:b/>
                <w:vertAlign w:val="superscript"/>
              </w:rPr>
            </w:pPr>
            <w:r w:rsidRPr="006B7225">
              <w:rPr>
                <w:b/>
              </w:rPr>
              <w:t>Natronlauge</w:t>
            </w:r>
            <w:r w:rsidR="00087F5A">
              <w:rPr>
                <w:b/>
                <w:vertAlign w:val="superscript"/>
              </w:rPr>
              <w:t>3</w:t>
            </w:r>
          </w:p>
        </w:tc>
        <w:tc>
          <w:tcPr>
            <w:tcW w:w="2818" w:type="dxa"/>
            <w:tcBorders>
              <w:left w:val="single" w:sz="12" w:space="0" w:color="000000" w:themeColor="text1"/>
            </w:tcBorders>
            <w:vAlign w:val="center"/>
          </w:tcPr>
          <w:p w:rsidR="006B7225" w:rsidRPr="006B7225" w:rsidRDefault="006B7225" w:rsidP="008E387C">
            <w:pPr>
              <w:jc w:val="center"/>
            </w:pPr>
            <w:r w:rsidRPr="006B7225">
              <w:rPr>
                <w:noProof/>
                <w:lang w:eastAsia="de-DE"/>
              </w:rPr>
              <w:drawing>
                <wp:inline distT="0" distB="0" distL="0" distR="0">
                  <wp:extent cx="600075" cy="600075"/>
                  <wp:effectExtent l="19050" t="0" r="9525" b="0"/>
                  <wp:docPr id="16" name="Bild 4" descr="http://www.chemie-master.de/lex/sicher/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ie-master.de/lex/sicher/GHS05.png"/>
                          <pic:cNvPicPr>
                            <a:picLocks noChangeAspect="1" noChangeArrowheads="1"/>
                          </pic:cNvPicPr>
                        </pic:nvPicPr>
                        <pic:blipFill>
                          <a:blip r:embed="rId13"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p>
        </w:tc>
        <w:tc>
          <w:tcPr>
            <w:tcW w:w="2257" w:type="dxa"/>
          </w:tcPr>
          <w:p w:rsidR="006B7225" w:rsidRPr="006B7225" w:rsidRDefault="006B7225" w:rsidP="008E387C">
            <w:pPr>
              <w:jc w:val="center"/>
              <w:rPr>
                <w:b/>
              </w:rPr>
            </w:pPr>
            <w:r w:rsidRPr="006B7225">
              <w:rPr>
                <w:b/>
              </w:rPr>
              <w:t>H290</w:t>
            </w:r>
          </w:p>
          <w:p w:rsidR="006B7225" w:rsidRPr="006B7225" w:rsidRDefault="006B7225" w:rsidP="008E387C">
            <w:r w:rsidRPr="006B7225">
              <w:t>Kann gegenüber Metallen korrosiv sein</w:t>
            </w:r>
          </w:p>
        </w:tc>
        <w:tc>
          <w:tcPr>
            <w:tcW w:w="2255" w:type="dxa"/>
          </w:tcPr>
          <w:p w:rsidR="006B7225" w:rsidRPr="006B7225" w:rsidRDefault="006B7225" w:rsidP="008E387C">
            <w:pPr>
              <w:jc w:val="center"/>
              <w:rPr>
                <w:b/>
              </w:rPr>
            </w:pPr>
            <w:r w:rsidRPr="006B7225">
              <w:rPr>
                <w:b/>
              </w:rPr>
              <w:t>P234</w:t>
            </w:r>
          </w:p>
          <w:p w:rsidR="006B7225" w:rsidRPr="006B7225" w:rsidRDefault="006B7225" w:rsidP="008E387C">
            <w:r w:rsidRPr="006B7225">
              <w:t>Nur im Original-</w:t>
            </w:r>
            <w:proofErr w:type="spellStart"/>
            <w:r w:rsidRPr="006B7225">
              <w:t>behälter</w:t>
            </w:r>
            <w:proofErr w:type="spellEnd"/>
            <w:r w:rsidRPr="006B7225">
              <w:t xml:space="preserve"> aufbewahren</w:t>
            </w:r>
          </w:p>
          <w:p w:rsidR="006B7225" w:rsidRPr="006B7225" w:rsidRDefault="006B7225" w:rsidP="008E387C">
            <w:pPr>
              <w:jc w:val="center"/>
              <w:rPr>
                <w:b/>
              </w:rPr>
            </w:pPr>
            <w:r w:rsidRPr="006B7225">
              <w:rPr>
                <w:b/>
              </w:rPr>
              <w:t>P390</w:t>
            </w:r>
          </w:p>
          <w:p w:rsidR="006B7225" w:rsidRPr="006B7225" w:rsidRDefault="006B7225" w:rsidP="008E387C">
            <w:r w:rsidRPr="006B7225">
              <w:t>Verschüttete Mengen aufnehmen</w:t>
            </w:r>
          </w:p>
        </w:tc>
      </w:tr>
      <w:tr w:rsidR="006B7225" w:rsidRPr="006B7225" w:rsidTr="008E387C">
        <w:tc>
          <w:tcPr>
            <w:tcW w:w="1958" w:type="dxa"/>
            <w:tcBorders>
              <w:right w:val="single" w:sz="12" w:space="0" w:color="000000" w:themeColor="text1"/>
            </w:tcBorders>
            <w:vAlign w:val="center"/>
          </w:tcPr>
          <w:p w:rsidR="006B7225" w:rsidRPr="00087F5A" w:rsidRDefault="006B7225" w:rsidP="008E387C">
            <w:pPr>
              <w:jc w:val="center"/>
              <w:rPr>
                <w:b/>
              </w:rPr>
            </w:pPr>
            <w:r w:rsidRPr="006B7225">
              <w:rPr>
                <w:b/>
              </w:rPr>
              <w:t>Ammoniaklösung</w:t>
            </w:r>
            <w:r w:rsidR="00087F5A">
              <w:rPr>
                <w:b/>
                <w:vertAlign w:val="superscript"/>
              </w:rPr>
              <w:t>4</w:t>
            </w:r>
          </w:p>
        </w:tc>
        <w:tc>
          <w:tcPr>
            <w:tcW w:w="2818" w:type="dxa"/>
            <w:tcBorders>
              <w:left w:val="single" w:sz="12" w:space="0" w:color="000000" w:themeColor="text1"/>
            </w:tcBorders>
            <w:vAlign w:val="center"/>
          </w:tcPr>
          <w:p w:rsidR="006B7225" w:rsidRPr="006B7225" w:rsidRDefault="006B7225" w:rsidP="008E387C">
            <w:pPr>
              <w:jc w:val="center"/>
              <w:rPr>
                <w:noProof/>
                <w:lang w:eastAsia="de-DE"/>
              </w:rPr>
            </w:pPr>
            <w:r w:rsidRPr="006B7225">
              <w:rPr>
                <w:b/>
                <w:noProof/>
                <w:lang w:eastAsia="de-DE"/>
              </w:rPr>
              <w:drawing>
                <wp:inline distT="0" distB="0" distL="0" distR="0">
                  <wp:extent cx="619125" cy="636813"/>
                  <wp:effectExtent l="19050" t="0" r="9525" b="0"/>
                  <wp:docPr id="17" name="Bild 4" descr="http://www.chemie-master.de/lex/sicher/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ie-master.de/lex/sicher/GHS05.png"/>
                          <pic:cNvPicPr>
                            <a:picLocks noChangeAspect="1" noChangeArrowheads="1"/>
                          </pic:cNvPicPr>
                        </pic:nvPicPr>
                        <pic:blipFill>
                          <a:blip r:embed="rId14" cstate="print"/>
                          <a:srcRect/>
                          <a:stretch>
                            <a:fillRect/>
                          </a:stretch>
                        </pic:blipFill>
                        <pic:spPr bwMode="auto">
                          <a:xfrm>
                            <a:off x="0" y="0"/>
                            <a:ext cx="628808" cy="646772"/>
                          </a:xfrm>
                          <a:prstGeom prst="rect">
                            <a:avLst/>
                          </a:prstGeom>
                          <a:noFill/>
                          <a:ln w="9525">
                            <a:noFill/>
                            <a:miter lim="800000"/>
                            <a:headEnd/>
                            <a:tailEnd/>
                          </a:ln>
                        </pic:spPr>
                      </pic:pic>
                    </a:graphicData>
                  </a:graphic>
                </wp:inline>
              </w:drawing>
            </w:r>
          </w:p>
          <w:p w:rsidR="006B7225" w:rsidRPr="006B7225" w:rsidRDefault="006B7225" w:rsidP="008E387C">
            <w:pPr>
              <w:spacing w:before="240"/>
              <w:jc w:val="center"/>
              <w:rPr>
                <w:noProof/>
                <w:lang w:eastAsia="de-DE"/>
              </w:rPr>
            </w:pPr>
            <w:r w:rsidRPr="006B7225">
              <w:rPr>
                <w:noProof/>
                <w:lang w:eastAsia="de-DE"/>
              </w:rPr>
              <w:drawing>
                <wp:inline distT="0" distB="0" distL="0" distR="0">
                  <wp:extent cx="581025" cy="581025"/>
                  <wp:effectExtent l="19050" t="0" r="9525" b="0"/>
                  <wp:docPr id="18" name="Bild 7"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ild in Originalgröße anzeigen  "/>
                          <pic:cNvPicPr>
                            <a:picLocks noChangeAspect="1" noChangeArrowheads="1"/>
                          </pic:cNvPicPr>
                        </pic:nvPicPr>
                        <pic:blipFill>
                          <a:blip r:embed="rId8"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p w:rsidR="006B7225" w:rsidRPr="006B7225" w:rsidRDefault="006B7225" w:rsidP="008E387C">
            <w:pPr>
              <w:spacing w:before="240"/>
              <w:jc w:val="center"/>
              <w:rPr>
                <w:b/>
              </w:rPr>
            </w:pPr>
            <w:r w:rsidRPr="006B7225">
              <w:rPr>
                <w:noProof/>
                <w:lang w:eastAsia="de-DE"/>
              </w:rPr>
              <w:drawing>
                <wp:inline distT="0" distB="0" distL="0" distR="0">
                  <wp:extent cx="581025" cy="581025"/>
                  <wp:effectExtent l="19050" t="0" r="9525" b="0"/>
                  <wp:docPr id="19" name="Bild 10" descr=" Bild in Originalgröße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Bild in Originalgröße anzeigen  "/>
                          <pic:cNvPicPr>
                            <a:picLocks noChangeAspect="1" noChangeArrowheads="1"/>
                          </pic:cNvPicPr>
                        </pic:nvPicPr>
                        <pic:blipFill>
                          <a:blip r:embed="rId15"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2257" w:type="dxa"/>
          </w:tcPr>
          <w:p w:rsidR="006B7225" w:rsidRPr="006B7225" w:rsidRDefault="006B7225" w:rsidP="008E387C">
            <w:pPr>
              <w:jc w:val="center"/>
              <w:rPr>
                <w:b/>
              </w:rPr>
            </w:pPr>
            <w:r w:rsidRPr="006B7225">
              <w:rPr>
                <w:b/>
              </w:rPr>
              <w:t>H314</w:t>
            </w:r>
          </w:p>
          <w:p w:rsidR="006B7225" w:rsidRPr="006B7225" w:rsidRDefault="006B7225" w:rsidP="008E387C">
            <w:r w:rsidRPr="006B7225">
              <w:t>Verursacht schwere Verätzungen</w:t>
            </w:r>
          </w:p>
          <w:p w:rsidR="006B7225" w:rsidRPr="006B7225" w:rsidRDefault="006B7225" w:rsidP="008E387C">
            <w:pPr>
              <w:jc w:val="center"/>
              <w:rPr>
                <w:b/>
              </w:rPr>
            </w:pPr>
            <w:r w:rsidRPr="006B7225">
              <w:rPr>
                <w:b/>
              </w:rPr>
              <w:t>H335</w:t>
            </w:r>
          </w:p>
          <w:p w:rsidR="006B7225" w:rsidRPr="006B7225" w:rsidRDefault="006B7225" w:rsidP="008E387C">
            <w:r w:rsidRPr="006B7225">
              <w:t>Kann die Atemwege reizen</w:t>
            </w:r>
          </w:p>
          <w:p w:rsidR="006B7225" w:rsidRPr="006B7225" w:rsidRDefault="006B7225" w:rsidP="008E387C">
            <w:pPr>
              <w:jc w:val="center"/>
              <w:rPr>
                <w:b/>
              </w:rPr>
            </w:pPr>
            <w:r w:rsidRPr="006B7225">
              <w:rPr>
                <w:b/>
              </w:rPr>
              <w:t>H400</w:t>
            </w:r>
          </w:p>
          <w:p w:rsidR="006B7225" w:rsidRPr="006B7225" w:rsidRDefault="006B7225" w:rsidP="008E387C">
            <w:r w:rsidRPr="006B7225">
              <w:t>Sehr giftig für Wasserorganismen</w:t>
            </w:r>
          </w:p>
        </w:tc>
        <w:tc>
          <w:tcPr>
            <w:tcW w:w="2255" w:type="dxa"/>
          </w:tcPr>
          <w:p w:rsidR="006B7225" w:rsidRPr="006B7225" w:rsidRDefault="006B7225" w:rsidP="008E387C">
            <w:pPr>
              <w:jc w:val="center"/>
              <w:rPr>
                <w:b/>
              </w:rPr>
            </w:pPr>
            <w:r w:rsidRPr="006B7225">
              <w:rPr>
                <w:b/>
              </w:rPr>
              <w:t>P273</w:t>
            </w:r>
          </w:p>
          <w:p w:rsidR="006B7225" w:rsidRPr="006B7225" w:rsidRDefault="006B7225" w:rsidP="008E387C">
            <w:r w:rsidRPr="006B7225">
              <w:t>Freisetzung in die Umwelt vermeiden</w:t>
            </w:r>
          </w:p>
          <w:p w:rsidR="006B7225" w:rsidRPr="006B7225" w:rsidRDefault="006B7225" w:rsidP="008E387C">
            <w:pPr>
              <w:jc w:val="center"/>
              <w:rPr>
                <w:b/>
              </w:rPr>
            </w:pPr>
            <w:r w:rsidRPr="006B7225">
              <w:rPr>
                <w:b/>
              </w:rPr>
              <w:t>P280</w:t>
            </w:r>
          </w:p>
          <w:p w:rsidR="006B7225" w:rsidRPr="006B7225" w:rsidRDefault="006B7225" w:rsidP="008E387C">
            <w:r w:rsidRPr="006B7225">
              <w:t>Schutzkleidung</w:t>
            </w:r>
          </w:p>
          <w:p w:rsidR="006B7225" w:rsidRPr="006B7225" w:rsidRDefault="006B7225" w:rsidP="008E387C"/>
          <w:p w:rsidR="006B7225" w:rsidRPr="006B7225" w:rsidRDefault="006B7225" w:rsidP="008E387C">
            <w:pPr>
              <w:jc w:val="center"/>
              <w:rPr>
                <w:b/>
              </w:rPr>
            </w:pPr>
            <w:r w:rsidRPr="006B7225">
              <w:rPr>
                <w:b/>
              </w:rPr>
              <w:t>P302 + P305 + P351/P353</w:t>
            </w:r>
          </w:p>
          <w:p w:rsidR="006B7225" w:rsidRPr="006B7225" w:rsidRDefault="006B7225" w:rsidP="008E387C">
            <w:r w:rsidRPr="006B7225">
              <w:t>Bei Berührung mit Augen/Haut sofort mit Wasser spülen/ ab-waschen</w:t>
            </w:r>
          </w:p>
        </w:tc>
      </w:tr>
    </w:tbl>
    <w:p w:rsidR="006B7225" w:rsidRDefault="006B7225" w:rsidP="00277DAF">
      <w:pPr>
        <w:spacing w:after="0" w:line="240" w:lineRule="auto"/>
        <w:rPr>
          <w:b/>
          <w:sz w:val="24"/>
          <w:szCs w:val="24"/>
        </w:rPr>
      </w:pPr>
    </w:p>
    <w:p w:rsidR="006043DD" w:rsidRDefault="006043DD" w:rsidP="00277DAF">
      <w:pPr>
        <w:spacing w:after="0" w:line="240" w:lineRule="auto"/>
        <w:rPr>
          <w:b/>
          <w:sz w:val="24"/>
          <w:szCs w:val="24"/>
        </w:rPr>
      </w:pPr>
    </w:p>
    <w:p w:rsidR="006043DD" w:rsidRDefault="006043DD" w:rsidP="00905E03">
      <w:pPr>
        <w:rPr>
          <w:b/>
          <w:sz w:val="24"/>
          <w:szCs w:val="24"/>
        </w:rPr>
      </w:pPr>
      <w:r>
        <w:rPr>
          <w:b/>
          <w:sz w:val="24"/>
          <w:szCs w:val="24"/>
        </w:rPr>
        <w:t>Entsorgung:</w:t>
      </w:r>
    </w:p>
    <w:p w:rsidR="006043DD" w:rsidRDefault="006043DD" w:rsidP="00905E03">
      <w:pPr>
        <w:spacing w:after="0"/>
      </w:pPr>
      <w:r>
        <w:t>Laut E-Satz 1</w:t>
      </w:r>
      <w:r w:rsidR="00905E03">
        <w:rPr>
          <w:vertAlign w:val="superscript"/>
        </w:rPr>
        <w:t>5</w:t>
      </w:r>
      <w:r>
        <w:t xml:space="preserve"> dürfen alle Chemikalien, wegen ihrer relativ geringen Konzentration und Mengen in den Ausguss unter dem Abzug (wegen Ammoniaklösung) geschüttet werden. Außerdem neutralisieren sich die Chemikalien im Ausguss zu</w:t>
      </w:r>
      <w:r w:rsidR="00905E03">
        <w:t xml:space="preserve"> Salzwasser, da es gleich viele Säuren und Laugen sind.</w:t>
      </w:r>
    </w:p>
    <w:p w:rsidR="00905E03" w:rsidRDefault="00905E03" w:rsidP="00905E03">
      <w:pPr>
        <w:spacing w:after="0"/>
      </w:pPr>
    </w:p>
    <w:p w:rsidR="00905E03" w:rsidRDefault="00905E03" w:rsidP="00905E03">
      <w:pPr>
        <w:rPr>
          <w:b/>
          <w:sz w:val="24"/>
          <w:szCs w:val="24"/>
        </w:rPr>
      </w:pPr>
      <w:r w:rsidRPr="00905E03">
        <w:rPr>
          <w:b/>
          <w:sz w:val="24"/>
          <w:szCs w:val="24"/>
        </w:rPr>
        <w:t>Geräte:</w:t>
      </w:r>
    </w:p>
    <w:p w:rsidR="00905E03" w:rsidRPr="00905E03" w:rsidRDefault="00905E03" w:rsidP="00905E03">
      <w:pPr>
        <w:spacing w:after="0"/>
      </w:pPr>
      <w:r>
        <w:t>1 Wechselstromquelle 10 Volt (Netzgerät), 1 Becherglas 250ml mit Deckel, 2 Graphitelektroden (C),  1 Multimeter (Amperemeter), 3 Verbindungskabel, Schutzbrille</w:t>
      </w:r>
    </w:p>
    <w:p w:rsidR="00905E03" w:rsidRPr="00905E03" w:rsidRDefault="00905E03" w:rsidP="00905E03">
      <w:pPr>
        <w:spacing w:after="0"/>
        <w:rPr>
          <w:b/>
          <w:sz w:val="24"/>
          <w:szCs w:val="24"/>
        </w:rPr>
      </w:pPr>
    </w:p>
    <w:p w:rsidR="00905E03" w:rsidRDefault="00905E03" w:rsidP="00277DAF">
      <w:pPr>
        <w:spacing w:after="0" w:line="240" w:lineRule="auto"/>
      </w:pPr>
    </w:p>
    <w:p w:rsidR="00905E03" w:rsidRDefault="00905E03" w:rsidP="00277DAF">
      <w:pPr>
        <w:spacing w:after="0" w:line="240" w:lineRule="auto"/>
      </w:pPr>
    </w:p>
    <w:p w:rsidR="007E39A2" w:rsidRDefault="007E39A2" w:rsidP="00277DAF">
      <w:pPr>
        <w:spacing w:after="0" w:line="240" w:lineRule="auto"/>
      </w:pPr>
    </w:p>
    <w:p w:rsidR="007E39A2" w:rsidRDefault="007E39A2" w:rsidP="00277DAF">
      <w:pPr>
        <w:spacing w:after="0" w:line="240" w:lineRule="auto"/>
      </w:pPr>
    </w:p>
    <w:p w:rsidR="007E39A2" w:rsidRDefault="007E39A2" w:rsidP="00277DAF">
      <w:pPr>
        <w:spacing w:after="0" w:line="240" w:lineRule="auto"/>
      </w:pPr>
    </w:p>
    <w:p w:rsidR="007E39A2" w:rsidRDefault="007E39A2" w:rsidP="00277DAF">
      <w:pPr>
        <w:spacing w:after="0" w:line="240" w:lineRule="auto"/>
      </w:pPr>
    </w:p>
    <w:p w:rsidR="007E39A2" w:rsidRDefault="007E39A2" w:rsidP="00277DAF">
      <w:pPr>
        <w:spacing w:after="0" w:line="240" w:lineRule="auto"/>
      </w:pPr>
    </w:p>
    <w:p w:rsidR="00905E03" w:rsidRDefault="00905E03" w:rsidP="00277DAF">
      <w:pPr>
        <w:spacing w:after="0" w:line="240" w:lineRule="auto"/>
      </w:pPr>
    </w:p>
    <w:p w:rsidR="006043DD" w:rsidRDefault="006043DD" w:rsidP="00277DAF">
      <w:pPr>
        <w:spacing w:after="0" w:line="240" w:lineRule="auto"/>
      </w:pPr>
      <w:r>
        <w:t>____________________</w:t>
      </w:r>
    </w:p>
    <w:p w:rsidR="006043DD" w:rsidRPr="006043DD" w:rsidRDefault="006043DD" w:rsidP="00277DAF">
      <w:pPr>
        <w:spacing w:after="0" w:line="240" w:lineRule="auto"/>
      </w:pPr>
      <w:r>
        <w:rPr>
          <w:vertAlign w:val="superscript"/>
        </w:rPr>
        <w:t>3</w:t>
      </w:r>
      <w:r>
        <w:t xml:space="preserve">Natronlauge H-und P-Sätze: </w:t>
      </w:r>
      <w:hyperlink r:id="rId16" w:history="1">
        <w:r w:rsidRPr="006043DD">
          <w:rPr>
            <w:rStyle w:val="Hyperlink"/>
            <w:color w:val="auto"/>
            <w:u w:val="none"/>
          </w:rPr>
          <w:t>https://www.carlroth.com/downloads/sdb/de/K/SDB_K020_AT_DE.pdf</w:t>
        </w:r>
      </w:hyperlink>
    </w:p>
    <w:p w:rsidR="006043DD" w:rsidRPr="006043DD" w:rsidRDefault="006043DD" w:rsidP="00277DAF">
      <w:pPr>
        <w:spacing w:after="0" w:line="240" w:lineRule="auto"/>
      </w:pPr>
      <w:r w:rsidRPr="006043DD">
        <w:t>abgerufen: 22.02.16</w:t>
      </w:r>
    </w:p>
    <w:p w:rsidR="006043DD" w:rsidRPr="006043DD" w:rsidRDefault="006043DD" w:rsidP="00277DAF">
      <w:pPr>
        <w:spacing w:after="0" w:line="240" w:lineRule="auto"/>
      </w:pPr>
      <w:r w:rsidRPr="006043DD">
        <w:rPr>
          <w:vertAlign w:val="superscript"/>
        </w:rPr>
        <w:t>4</w:t>
      </w:r>
      <w:r w:rsidRPr="006043DD">
        <w:t xml:space="preserve">Ammoniaklösung H-und P-Sätze: </w:t>
      </w:r>
      <w:hyperlink r:id="rId17" w:history="1">
        <w:r w:rsidRPr="006043DD">
          <w:rPr>
            <w:rStyle w:val="Hyperlink"/>
            <w:color w:val="auto"/>
            <w:u w:val="none"/>
          </w:rPr>
          <w:t>http://www.sdbl.bkraft.de/03276de.pdf</w:t>
        </w:r>
      </w:hyperlink>
    </w:p>
    <w:p w:rsidR="006043DD" w:rsidRPr="006043DD" w:rsidRDefault="006043DD" w:rsidP="00277DAF">
      <w:pPr>
        <w:spacing w:after="0" w:line="240" w:lineRule="auto"/>
      </w:pPr>
      <w:r w:rsidRPr="006043DD">
        <w:t>abgerufen: 22.02.16</w:t>
      </w:r>
    </w:p>
    <w:p w:rsidR="006043DD" w:rsidRPr="006043DD" w:rsidRDefault="00035597" w:rsidP="00277DAF">
      <w:pPr>
        <w:spacing w:after="0" w:line="240" w:lineRule="auto"/>
      </w:pPr>
      <w:hyperlink r:id="rId18" w:history="1">
        <w:r w:rsidR="006043DD" w:rsidRPr="006043DD">
          <w:rPr>
            <w:rStyle w:val="Hyperlink"/>
            <w:color w:val="auto"/>
            <w:u w:val="none"/>
          </w:rPr>
          <w:t>http://www.seilnacht.com/Chemie/ch_ammk.htm</w:t>
        </w:r>
      </w:hyperlink>
    </w:p>
    <w:p w:rsidR="006043DD" w:rsidRDefault="006043DD" w:rsidP="00277DAF">
      <w:pPr>
        <w:spacing w:after="0" w:line="240" w:lineRule="auto"/>
      </w:pPr>
      <w:r>
        <w:t>abgerufen: 22.02.16</w:t>
      </w:r>
    </w:p>
    <w:p w:rsidR="00905E03" w:rsidRDefault="00905E03" w:rsidP="00905E03">
      <w:pPr>
        <w:pStyle w:val="Fuzeile"/>
        <w:rPr>
          <w:rFonts w:cs="Arial"/>
          <w:shd w:val="clear" w:color="auto" w:fill="FFFFFF"/>
        </w:rPr>
      </w:pPr>
      <w:r>
        <w:rPr>
          <w:vertAlign w:val="superscript"/>
        </w:rPr>
        <w:t>5</w:t>
      </w:r>
      <w:r>
        <w:t>E-Satz 1</w:t>
      </w:r>
      <w:r w:rsidRPr="00905E03">
        <w:t>:</w:t>
      </w:r>
      <w:r w:rsidRPr="00905E03">
        <w:rPr>
          <w:rFonts w:cs="Arial"/>
          <w:shd w:val="clear" w:color="auto" w:fill="FFFFFF"/>
        </w:rPr>
        <w:t xml:space="preserve"> </w:t>
      </w:r>
      <w:hyperlink r:id="rId19" w:history="1">
        <w:r w:rsidRPr="00905E03">
          <w:rPr>
            <w:rStyle w:val="Hyperlink"/>
            <w:rFonts w:cs="Arial"/>
            <w:color w:val="auto"/>
            <w:u w:val="none"/>
            <w:shd w:val="clear" w:color="auto" w:fill="FFFFFF"/>
          </w:rPr>
          <w:t>http://www.bs-wiki.de/mediawiki/index.php/E-S%C3%A4tze</w:t>
        </w:r>
      </w:hyperlink>
      <w:r w:rsidRPr="00905E03">
        <w:rPr>
          <w:rFonts w:cs="Arial"/>
          <w:shd w:val="clear" w:color="auto" w:fill="FFFFFF"/>
        </w:rPr>
        <w:t xml:space="preserve"> </w:t>
      </w:r>
    </w:p>
    <w:p w:rsidR="007E39A2" w:rsidRDefault="00905E03" w:rsidP="007E39A2">
      <w:pPr>
        <w:pStyle w:val="Fuzeile"/>
        <w:rPr>
          <w:rFonts w:cs="Arial"/>
          <w:shd w:val="clear" w:color="auto" w:fill="FFFFFF"/>
        </w:rPr>
      </w:pPr>
      <w:r>
        <w:rPr>
          <w:rFonts w:cs="Arial"/>
          <w:shd w:val="clear" w:color="auto" w:fill="FFFFFF"/>
        </w:rPr>
        <w:t>abgerufen: 22.02.16</w:t>
      </w:r>
    </w:p>
    <w:p w:rsidR="007E39A2" w:rsidRDefault="007E39A2" w:rsidP="007E39A2">
      <w:pPr>
        <w:pStyle w:val="Fuzeile"/>
        <w:rPr>
          <w:rFonts w:cs="Arial"/>
          <w:shd w:val="clear" w:color="auto" w:fill="FFFFFF"/>
        </w:rPr>
      </w:pPr>
    </w:p>
    <w:p w:rsidR="00CA17B2" w:rsidRDefault="00CA17B2" w:rsidP="007E39A2">
      <w:pPr>
        <w:pStyle w:val="Fuzeile"/>
        <w:rPr>
          <w:rFonts w:cs="Arial"/>
          <w:shd w:val="clear" w:color="auto" w:fill="FFFFFF"/>
        </w:rPr>
      </w:pPr>
    </w:p>
    <w:p w:rsidR="007E39A2" w:rsidRDefault="007E39A2" w:rsidP="00AE659E">
      <w:pPr>
        <w:pStyle w:val="Fuzeile"/>
        <w:spacing w:after="240"/>
        <w:rPr>
          <w:rFonts w:cs="Arial"/>
          <w:b/>
          <w:sz w:val="24"/>
          <w:szCs w:val="24"/>
          <w:shd w:val="clear" w:color="auto" w:fill="FFFFFF"/>
        </w:rPr>
      </w:pPr>
      <w:r w:rsidRPr="007E39A2">
        <w:rPr>
          <w:rFonts w:cs="Arial"/>
          <w:b/>
          <w:sz w:val="24"/>
          <w:szCs w:val="24"/>
          <w:shd w:val="clear" w:color="auto" w:fill="FFFFFF"/>
        </w:rPr>
        <w:t>Aufbau:</w:t>
      </w:r>
    </w:p>
    <w:p w:rsidR="00D04012" w:rsidRDefault="00D04012" w:rsidP="007E39A2">
      <w:pPr>
        <w:pStyle w:val="Fuzeile"/>
        <w:rPr>
          <w:rFonts w:cs="Arial"/>
          <w:b/>
          <w:sz w:val="24"/>
          <w:szCs w:val="24"/>
          <w:shd w:val="clear" w:color="auto" w:fill="FFFFFF"/>
        </w:rPr>
      </w:pPr>
      <w:r>
        <w:rPr>
          <w:rFonts w:cs="Arial"/>
          <w:b/>
          <w:noProof/>
          <w:sz w:val="24"/>
          <w:szCs w:val="24"/>
          <w:shd w:val="clear" w:color="auto" w:fill="FFFFFF"/>
          <w:lang w:eastAsia="de-DE"/>
        </w:rPr>
        <w:drawing>
          <wp:inline distT="0" distB="0" distL="0" distR="0">
            <wp:extent cx="5760720" cy="3208655"/>
            <wp:effectExtent l="19050" t="0" r="0" b="0"/>
            <wp:docPr id="20" name="Grafik 19" descr="20160222_1019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22_101943~2.jpg"/>
                    <pic:cNvPicPr/>
                  </pic:nvPicPr>
                  <pic:blipFill>
                    <a:blip r:embed="rId20" cstate="print"/>
                    <a:stretch>
                      <a:fillRect/>
                    </a:stretch>
                  </pic:blipFill>
                  <pic:spPr>
                    <a:xfrm>
                      <a:off x="0" y="0"/>
                      <a:ext cx="5760720" cy="3208655"/>
                    </a:xfrm>
                    <a:prstGeom prst="rect">
                      <a:avLst/>
                    </a:prstGeom>
                  </pic:spPr>
                </pic:pic>
              </a:graphicData>
            </a:graphic>
          </wp:inline>
        </w:drawing>
      </w:r>
    </w:p>
    <w:p w:rsidR="00D04012" w:rsidRDefault="00D04012" w:rsidP="00D04012">
      <w:pPr>
        <w:pStyle w:val="KeinLeerraum"/>
        <w:rPr>
          <w:rFonts w:ascii="Times New Roman" w:hAnsi="Times New Roman" w:cs="Times New Roman"/>
          <w:sz w:val="24"/>
          <w:szCs w:val="24"/>
        </w:rPr>
      </w:pPr>
    </w:p>
    <w:p w:rsidR="00D04012" w:rsidRDefault="00AE659E" w:rsidP="00AE659E">
      <w:pPr>
        <w:pStyle w:val="Fuzeile"/>
        <w:spacing w:after="240"/>
        <w:rPr>
          <w:rFonts w:cs="Arial"/>
          <w:b/>
          <w:sz w:val="24"/>
          <w:szCs w:val="24"/>
          <w:shd w:val="clear" w:color="auto" w:fill="FFFFFF"/>
        </w:rPr>
      </w:pPr>
      <w:r>
        <w:rPr>
          <w:rFonts w:cs="Arial"/>
          <w:b/>
          <w:sz w:val="24"/>
          <w:szCs w:val="24"/>
          <w:shd w:val="clear" w:color="auto" w:fill="FFFFFF"/>
        </w:rPr>
        <w:t>Durchführung:</w:t>
      </w:r>
    </w:p>
    <w:p w:rsidR="00AE659E" w:rsidRDefault="00AE659E" w:rsidP="00AE659E">
      <w:r>
        <w:t>Eine Chemikalie wird in das Becherglas gegeben. Danach den Deckel auf das Becherglas legen und die beiden Graphitstäbe in die vorgesehenen Löcher stecken. Jetzt werden 2 Kabelenden (von 2 unterschiedlichen Kabeln) an den Graphitstäben befestigt. Die restlichen Kabel werden so, wie auf der Abbildung unter Aufbau eingesteckt. Nun wird am Multimeter die Anzeige auf „A“ für Ampere gestellt. (Achtung: Die Anzeige nicht direkt auf „mA“ stellen, ansonsten könnte es passieren, dass die Sicherungen durchbrennen!) Oben in dem Fenster muss nun ein „AC“ zu sehen sei</w:t>
      </w:r>
      <w:r w:rsidR="00CA17B2">
        <w:t>n, ist dies nicht der Fall,</w:t>
      </w:r>
      <w:r>
        <w:t xml:space="preserve"> muss mittels drücken des blauen Knopfes von „DC“ (Gleichstrom) auf „AC“ (Wechselstrom) umgeschaltet werden. </w:t>
      </w:r>
    </w:p>
    <w:p w:rsidR="00AE659E" w:rsidRDefault="00AE659E" w:rsidP="00AE659E">
      <w:r>
        <w:t>Al</w:t>
      </w:r>
      <w:r w:rsidR="00CA17B2">
        <w:t>s nächstes wird das Netzgerät ein</w:t>
      </w:r>
      <w:r>
        <w:t xml:space="preserve">geschaltet und auf 10 Volt eingestellt. Nun kann der Wert der Stromstärke am Multimeter abgelesen werden. </w:t>
      </w:r>
      <w:r w:rsidR="00CA17B2">
        <w:t>Liegt dieser allerdings im Tausendstelbereich (z.B. 0,003 A), sollte der Genauigkeit halber und wegen der späteren Vergleichbarkeit die Anzeige des Multimeters von „A“ auf „mA“ für Milliampere gestellt werden.</w:t>
      </w:r>
      <w:r w:rsidR="00CA17B2">
        <w:rPr>
          <w:rFonts w:ascii="Times New Roman" w:hAnsi="Times New Roman" w:cs="Times New Roman"/>
          <w:sz w:val="24"/>
          <w:szCs w:val="24"/>
        </w:rPr>
        <w:t xml:space="preserve"> </w:t>
      </w:r>
      <w:r>
        <w:t xml:space="preserve">Nachdem der Messwert notiert wurde, wird die Chemikalie in den Ausguss geschüttet. Das Becherglas wird mit destilliertem Wasser ausgespült, damit die folgenden Messungen der anderen Chemikalien nicht verfälscht werden. Diesen Vorgang wiederholt man mit </w:t>
      </w:r>
      <w:r w:rsidR="00CA17B2">
        <w:t>den restlichen 4</w:t>
      </w:r>
      <w:r>
        <w:t xml:space="preserve"> Chemikalien.</w:t>
      </w:r>
    </w:p>
    <w:p w:rsidR="00CA17B2" w:rsidRDefault="00CA17B2" w:rsidP="00AE659E"/>
    <w:p w:rsidR="00CA17B2" w:rsidRDefault="00CA17B2" w:rsidP="00AE659E"/>
    <w:p w:rsidR="00CA17B2" w:rsidRDefault="00CA17B2" w:rsidP="00AE659E"/>
    <w:p w:rsidR="00CA17B2" w:rsidRDefault="00CA17B2" w:rsidP="00AE659E"/>
    <w:p w:rsidR="00CA17B2" w:rsidRDefault="00CA17B2" w:rsidP="00AE659E">
      <w:pPr>
        <w:rPr>
          <w:b/>
          <w:sz w:val="24"/>
          <w:szCs w:val="24"/>
        </w:rPr>
      </w:pPr>
    </w:p>
    <w:p w:rsidR="00CA17B2" w:rsidRDefault="00CA17B2" w:rsidP="00AE659E">
      <w:pPr>
        <w:rPr>
          <w:b/>
          <w:sz w:val="24"/>
          <w:szCs w:val="24"/>
        </w:rPr>
      </w:pPr>
      <w:r w:rsidRPr="00CA17B2">
        <w:rPr>
          <w:b/>
          <w:sz w:val="24"/>
          <w:szCs w:val="24"/>
        </w:rPr>
        <w:t>Beobachtung:</w:t>
      </w:r>
    </w:p>
    <w:p w:rsidR="00CA17B2" w:rsidRDefault="00CA17B2" w:rsidP="00AE659E">
      <w:r w:rsidRPr="00CA17B2">
        <w:t>Messwerte bei 10 Volt Wechselstrom</w:t>
      </w:r>
      <w:r w:rsidR="00D929B7">
        <w:t xml:space="preserve">; </w:t>
      </w:r>
      <w:r w:rsidR="00D929B7" w:rsidRPr="001878E6">
        <w:rPr>
          <w:u w:val="single"/>
        </w:rPr>
        <w:t>elektrische Leitfähigkeit in mA</w:t>
      </w:r>
    </w:p>
    <w:tbl>
      <w:tblPr>
        <w:tblStyle w:val="Tabellengitternetz"/>
        <w:tblW w:w="0" w:type="auto"/>
        <w:tblLook w:val="04A0"/>
      </w:tblPr>
      <w:tblGrid>
        <w:gridCol w:w="1770"/>
        <w:gridCol w:w="1397"/>
        <w:gridCol w:w="1529"/>
        <w:gridCol w:w="1530"/>
        <w:gridCol w:w="1531"/>
        <w:gridCol w:w="1531"/>
      </w:tblGrid>
      <w:tr w:rsidR="00D929B7" w:rsidTr="00D929B7">
        <w:tc>
          <w:tcPr>
            <w:tcW w:w="1668" w:type="dxa"/>
          </w:tcPr>
          <w:p w:rsidR="00D929B7" w:rsidRDefault="00D929B7" w:rsidP="00D929B7">
            <w:pPr>
              <w:jc w:val="center"/>
            </w:pPr>
            <w:r>
              <w:t>Stoff</w:t>
            </w:r>
          </w:p>
        </w:tc>
        <w:tc>
          <w:tcPr>
            <w:tcW w:w="1402" w:type="dxa"/>
          </w:tcPr>
          <w:p w:rsidR="00D929B7" w:rsidRDefault="00D929B7" w:rsidP="00D929B7">
            <w:pPr>
              <w:jc w:val="center"/>
            </w:pPr>
            <w:r>
              <w:t>Gruppe 1</w:t>
            </w:r>
          </w:p>
        </w:tc>
        <w:tc>
          <w:tcPr>
            <w:tcW w:w="1535" w:type="dxa"/>
          </w:tcPr>
          <w:p w:rsidR="00D929B7" w:rsidRDefault="00D929B7" w:rsidP="00D929B7">
            <w:pPr>
              <w:jc w:val="center"/>
            </w:pPr>
            <w:r>
              <w:t>Gruppe 2</w:t>
            </w:r>
          </w:p>
        </w:tc>
        <w:tc>
          <w:tcPr>
            <w:tcW w:w="1535" w:type="dxa"/>
          </w:tcPr>
          <w:p w:rsidR="00D929B7" w:rsidRDefault="00D929B7" w:rsidP="00D929B7">
            <w:pPr>
              <w:jc w:val="center"/>
            </w:pPr>
            <w:r>
              <w:t>Gruppe 3</w:t>
            </w:r>
          </w:p>
        </w:tc>
        <w:tc>
          <w:tcPr>
            <w:tcW w:w="1536" w:type="dxa"/>
          </w:tcPr>
          <w:p w:rsidR="00D929B7" w:rsidRDefault="00D929B7" w:rsidP="00D929B7">
            <w:pPr>
              <w:jc w:val="center"/>
            </w:pPr>
            <w:r>
              <w:t>Gruppe 4</w:t>
            </w:r>
          </w:p>
        </w:tc>
        <w:tc>
          <w:tcPr>
            <w:tcW w:w="1536" w:type="dxa"/>
          </w:tcPr>
          <w:p w:rsidR="00D929B7" w:rsidRDefault="00D929B7" w:rsidP="00D929B7">
            <w:pPr>
              <w:jc w:val="center"/>
            </w:pPr>
            <w:r>
              <w:t>Gruppe 5</w:t>
            </w:r>
          </w:p>
        </w:tc>
      </w:tr>
      <w:tr w:rsidR="00D929B7" w:rsidTr="00D929B7">
        <w:tc>
          <w:tcPr>
            <w:tcW w:w="1668" w:type="dxa"/>
            <w:vAlign w:val="center"/>
          </w:tcPr>
          <w:p w:rsidR="00D929B7" w:rsidRDefault="00D929B7" w:rsidP="00D929B7">
            <w:pPr>
              <w:jc w:val="center"/>
            </w:pPr>
            <w:r>
              <w:t>Destilliertes Wasser</w:t>
            </w:r>
          </w:p>
        </w:tc>
        <w:tc>
          <w:tcPr>
            <w:tcW w:w="1402" w:type="dxa"/>
            <w:vAlign w:val="center"/>
          </w:tcPr>
          <w:p w:rsidR="00D929B7" w:rsidRDefault="00D929B7" w:rsidP="00D929B7">
            <w:pPr>
              <w:jc w:val="center"/>
            </w:pPr>
            <w:r>
              <w:t>0,01</w:t>
            </w:r>
          </w:p>
        </w:tc>
        <w:tc>
          <w:tcPr>
            <w:tcW w:w="1535" w:type="dxa"/>
            <w:vAlign w:val="center"/>
          </w:tcPr>
          <w:p w:rsidR="00D929B7" w:rsidRDefault="00D929B7" w:rsidP="00D929B7">
            <w:pPr>
              <w:jc w:val="center"/>
            </w:pPr>
            <w:r>
              <w:t>0,07</w:t>
            </w:r>
          </w:p>
        </w:tc>
        <w:tc>
          <w:tcPr>
            <w:tcW w:w="1535" w:type="dxa"/>
            <w:vAlign w:val="center"/>
          </w:tcPr>
          <w:p w:rsidR="00D929B7" w:rsidRDefault="00D929B7" w:rsidP="00D929B7">
            <w:pPr>
              <w:jc w:val="center"/>
            </w:pPr>
            <w:r>
              <w:t>0,1</w:t>
            </w:r>
          </w:p>
        </w:tc>
        <w:tc>
          <w:tcPr>
            <w:tcW w:w="1536" w:type="dxa"/>
            <w:vAlign w:val="center"/>
          </w:tcPr>
          <w:p w:rsidR="00D929B7" w:rsidRDefault="00D929B7" w:rsidP="00D929B7">
            <w:pPr>
              <w:jc w:val="center"/>
            </w:pPr>
            <w:r>
              <w:t>0,02</w:t>
            </w:r>
          </w:p>
        </w:tc>
        <w:tc>
          <w:tcPr>
            <w:tcW w:w="1536" w:type="dxa"/>
            <w:vAlign w:val="center"/>
          </w:tcPr>
          <w:p w:rsidR="00D929B7" w:rsidRDefault="001878E6" w:rsidP="00D929B7">
            <w:pPr>
              <w:jc w:val="center"/>
            </w:pPr>
            <w:r>
              <w:t>0,1</w:t>
            </w:r>
          </w:p>
        </w:tc>
      </w:tr>
      <w:tr w:rsidR="00D929B7" w:rsidTr="00D929B7">
        <w:tc>
          <w:tcPr>
            <w:tcW w:w="1668" w:type="dxa"/>
            <w:vAlign w:val="center"/>
          </w:tcPr>
          <w:p w:rsidR="00D929B7" w:rsidRDefault="00D929B7" w:rsidP="00D929B7">
            <w:pPr>
              <w:jc w:val="center"/>
            </w:pPr>
            <w:r>
              <w:t>Salzsäure (</w:t>
            </w:r>
            <w:proofErr w:type="spellStart"/>
            <w:r>
              <w:t>HCl</w:t>
            </w:r>
            <w:proofErr w:type="spellEnd"/>
            <w:r>
              <w:t>)</w:t>
            </w:r>
          </w:p>
          <w:p w:rsidR="00D929B7" w:rsidRDefault="00D929B7" w:rsidP="00D929B7">
            <w:pPr>
              <w:jc w:val="center"/>
            </w:pPr>
            <w:r>
              <w:t xml:space="preserve">c = 0,1 </w:t>
            </w:r>
            <w:proofErr w:type="spellStart"/>
            <w:r>
              <w:t>mol</w:t>
            </w:r>
            <w:proofErr w:type="spellEnd"/>
            <w:r>
              <w:t>/l</w:t>
            </w:r>
          </w:p>
        </w:tc>
        <w:tc>
          <w:tcPr>
            <w:tcW w:w="1402" w:type="dxa"/>
            <w:vAlign w:val="center"/>
          </w:tcPr>
          <w:p w:rsidR="00D929B7" w:rsidRDefault="001878E6" w:rsidP="00D929B7">
            <w:pPr>
              <w:jc w:val="center"/>
            </w:pPr>
            <w:r>
              <w:t>736</w:t>
            </w:r>
          </w:p>
        </w:tc>
        <w:tc>
          <w:tcPr>
            <w:tcW w:w="1535" w:type="dxa"/>
            <w:vAlign w:val="center"/>
          </w:tcPr>
          <w:p w:rsidR="00D929B7" w:rsidRDefault="00D929B7" w:rsidP="00D929B7">
            <w:pPr>
              <w:jc w:val="center"/>
            </w:pPr>
          </w:p>
        </w:tc>
        <w:tc>
          <w:tcPr>
            <w:tcW w:w="1535" w:type="dxa"/>
            <w:vAlign w:val="center"/>
          </w:tcPr>
          <w:p w:rsidR="00D929B7" w:rsidRDefault="00D929B7" w:rsidP="00D929B7">
            <w:pPr>
              <w:jc w:val="center"/>
            </w:pPr>
          </w:p>
        </w:tc>
        <w:tc>
          <w:tcPr>
            <w:tcW w:w="1536" w:type="dxa"/>
            <w:vAlign w:val="center"/>
          </w:tcPr>
          <w:p w:rsidR="00D929B7" w:rsidRDefault="00D929B7" w:rsidP="00D929B7">
            <w:pPr>
              <w:jc w:val="center"/>
            </w:pPr>
          </w:p>
        </w:tc>
        <w:tc>
          <w:tcPr>
            <w:tcW w:w="1536" w:type="dxa"/>
            <w:vAlign w:val="center"/>
          </w:tcPr>
          <w:p w:rsidR="00D929B7" w:rsidRDefault="001878E6" w:rsidP="00D929B7">
            <w:pPr>
              <w:jc w:val="center"/>
            </w:pPr>
            <w:r>
              <w:t>797</w:t>
            </w:r>
          </w:p>
        </w:tc>
      </w:tr>
      <w:tr w:rsidR="00D929B7" w:rsidTr="00D929B7">
        <w:tc>
          <w:tcPr>
            <w:tcW w:w="1668" w:type="dxa"/>
            <w:vAlign w:val="center"/>
          </w:tcPr>
          <w:p w:rsidR="00D929B7" w:rsidRDefault="00D929B7" w:rsidP="00D929B7">
            <w:pPr>
              <w:jc w:val="center"/>
            </w:pPr>
            <w:r>
              <w:t>Essigsäure (</w:t>
            </w:r>
            <w:r w:rsidRPr="00D929B7">
              <w:t>CH</w:t>
            </w:r>
            <w:r w:rsidRPr="00D929B7">
              <w:rPr>
                <w:vertAlign w:val="subscript"/>
              </w:rPr>
              <w:t>3</w:t>
            </w:r>
            <w:r w:rsidRPr="00D929B7">
              <w:t>COOH</w:t>
            </w:r>
            <w:r>
              <w:t>)</w:t>
            </w:r>
          </w:p>
          <w:p w:rsidR="00D929B7" w:rsidRDefault="00D929B7" w:rsidP="00D929B7">
            <w:pPr>
              <w:jc w:val="center"/>
            </w:pPr>
            <w:r>
              <w:t xml:space="preserve">c = 0,1 </w:t>
            </w:r>
            <w:proofErr w:type="spellStart"/>
            <w:r>
              <w:t>mol</w:t>
            </w:r>
            <w:proofErr w:type="spellEnd"/>
            <w:r>
              <w:t>/l</w:t>
            </w:r>
          </w:p>
        </w:tc>
        <w:tc>
          <w:tcPr>
            <w:tcW w:w="1402" w:type="dxa"/>
            <w:vAlign w:val="center"/>
          </w:tcPr>
          <w:p w:rsidR="00D929B7" w:rsidRDefault="00D929B7" w:rsidP="00D929B7">
            <w:pPr>
              <w:jc w:val="center"/>
            </w:pPr>
          </w:p>
        </w:tc>
        <w:tc>
          <w:tcPr>
            <w:tcW w:w="1535" w:type="dxa"/>
            <w:vAlign w:val="center"/>
          </w:tcPr>
          <w:p w:rsidR="00D929B7" w:rsidRDefault="001878E6" w:rsidP="00D929B7">
            <w:pPr>
              <w:jc w:val="center"/>
            </w:pPr>
            <w:r>
              <w:t>10,46</w:t>
            </w:r>
          </w:p>
        </w:tc>
        <w:tc>
          <w:tcPr>
            <w:tcW w:w="1535" w:type="dxa"/>
            <w:vAlign w:val="center"/>
          </w:tcPr>
          <w:p w:rsidR="00D929B7" w:rsidRDefault="00D929B7" w:rsidP="00D929B7">
            <w:pPr>
              <w:jc w:val="center"/>
            </w:pPr>
          </w:p>
        </w:tc>
        <w:tc>
          <w:tcPr>
            <w:tcW w:w="1536" w:type="dxa"/>
            <w:vAlign w:val="center"/>
          </w:tcPr>
          <w:p w:rsidR="00D929B7" w:rsidRDefault="00D929B7" w:rsidP="00D929B7">
            <w:pPr>
              <w:jc w:val="center"/>
            </w:pPr>
          </w:p>
        </w:tc>
        <w:tc>
          <w:tcPr>
            <w:tcW w:w="1536" w:type="dxa"/>
            <w:vAlign w:val="center"/>
          </w:tcPr>
          <w:p w:rsidR="00D929B7" w:rsidRDefault="00D929B7" w:rsidP="00D929B7">
            <w:pPr>
              <w:jc w:val="center"/>
            </w:pPr>
          </w:p>
        </w:tc>
      </w:tr>
      <w:tr w:rsidR="00D929B7" w:rsidTr="00D929B7">
        <w:tc>
          <w:tcPr>
            <w:tcW w:w="1668" w:type="dxa"/>
            <w:vAlign w:val="center"/>
          </w:tcPr>
          <w:p w:rsidR="00D929B7" w:rsidRDefault="00D929B7" w:rsidP="00D929B7">
            <w:pPr>
              <w:jc w:val="center"/>
            </w:pPr>
            <w:r>
              <w:t>Natronlauge (</w:t>
            </w:r>
            <w:proofErr w:type="spellStart"/>
            <w:r>
              <w:t>NaOH</w:t>
            </w:r>
            <w:proofErr w:type="spellEnd"/>
            <w:r>
              <w:t>)</w:t>
            </w:r>
          </w:p>
          <w:p w:rsidR="00D929B7" w:rsidRDefault="00D929B7" w:rsidP="00D929B7">
            <w:pPr>
              <w:jc w:val="center"/>
            </w:pPr>
            <w:r>
              <w:t xml:space="preserve">c = 0,1 </w:t>
            </w:r>
            <w:proofErr w:type="spellStart"/>
            <w:r>
              <w:t>mol</w:t>
            </w:r>
            <w:proofErr w:type="spellEnd"/>
            <w:r>
              <w:t>/l</w:t>
            </w:r>
          </w:p>
        </w:tc>
        <w:tc>
          <w:tcPr>
            <w:tcW w:w="1402" w:type="dxa"/>
            <w:vAlign w:val="center"/>
          </w:tcPr>
          <w:p w:rsidR="00D929B7" w:rsidRDefault="00D929B7" w:rsidP="00D929B7">
            <w:pPr>
              <w:jc w:val="center"/>
            </w:pPr>
          </w:p>
        </w:tc>
        <w:tc>
          <w:tcPr>
            <w:tcW w:w="1535" w:type="dxa"/>
            <w:vAlign w:val="center"/>
          </w:tcPr>
          <w:p w:rsidR="00D929B7" w:rsidRDefault="00D929B7" w:rsidP="00D929B7">
            <w:pPr>
              <w:jc w:val="center"/>
            </w:pPr>
          </w:p>
        </w:tc>
        <w:tc>
          <w:tcPr>
            <w:tcW w:w="1535" w:type="dxa"/>
            <w:vAlign w:val="center"/>
          </w:tcPr>
          <w:p w:rsidR="00D929B7" w:rsidRDefault="001878E6" w:rsidP="00D929B7">
            <w:pPr>
              <w:jc w:val="center"/>
            </w:pPr>
            <w:r>
              <w:t>536</w:t>
            </w:r>
          </w:p>
        </w:tc>
        <w:tc>
          <w:tcPr>
            <w:tcW w:w="1536" w:type="dxa"/>
            <w:vAlign w:val="center"/>
          </w:tcPr>
          <w:p w:rsidR="00D929B7" w:rsidRDefault="00D929B7" w:rsidP="00D929B7">
            <w:pPr>
              <w:jc w:val="center"/>
            </w:pPr>
          </w:p>
        </w:tc>
        <w:tc>
          <w:tcPr>
            <w:tcW w:w="1536" w:type="dxa"/>
            <w:vAlign w:val="center"/>
          </w:tcPr>
          <w:p w:rsidR="00D929B7" w:rsidRDefault="00D929B7" w:rsidP="00D929B7">
            <w:pPr>
              <w:jc w:val="center"/>
            </w:pPr>
          </w:p>
        </w:tc>
      </w:tr>
      <w:tr w:rsidR="00D929B7" w:rsidTr="00D929B7">
        <w:tc>
          <w:tcPr>
            <w:tcW w:w="1668" w:type="dxa"/>
            <w:vAlign w:val="center"/>
          </w:tcPr>
          <w:p w:rsidR="00D929B7" w:rsidRDefault="00D929B7" w:rsidP="00D929B7">
            <w:pPr>
              <w:jc w:val="center"/>
            </w:pPr>
            <w:r>
              <w:t>Ammoniaklösung</w:t>
            </w:r>
          </w:p>
          <w:p w:rsidR="00D929B7" w:rsidRDefault="00D929B7" w:rsidP="00D929B7">
            <w:pPr>
              <w:jc w:val="center"/>
            </w:pPr>
            <w:r>
              <w:t>(NH</w:t>
            </w:r>
            <w:r w:rsidRPr="00D929B7">
              <w:rPr>
                <w:vertAlign w:val="subscript"/>
              </w:rPr>
              <w:t>4</w:t>
            </w:r>
            <w:r>
              <w:t>OH)</w:t>
            </w:r>
          </w:p>
          <w:p w:rsidR="00D929B7" w:rsidRDefault="00D929B7" w:rsidP="00D929B7">
            <w:pPr>
              <w:jc w:val="center"/>
            </w:pPr>
            <w:r>
              <w:t xml:space="preserve">c = 0,1 </w:t>
            </w:r>
            <w:proofErr w:type="spellStart"/>
            <w:r>
              <w:t>mol</w:t>
            </w:r>
            <w:proofErr w:type="spellEnd"/>
            <w:r>
              <w:t>/l</w:t>
            </w:r>
          </w:p>
        </w:tc>
        <w:tc>
          <w:tcPr>
            <w:tcW w:w="1402" w:type="dxa"/>
            <w:vAlign w:val="center"/>
          </w:tcPr>
          <w:p w:rsidR="00D929B7" w:rsidRDefault="00D929B7" w:rsidP="00D929B7">
            <w:pPr>
              <w:jc w:val="center"/>
            </w:pPr>
          </w:p>
        </w:tc>
        <w:tc>
          <w:tcPr>
            <w:tcW w:w="1535" w:type="dxa"/>
            <w:vAlign w:val="center"/>
          </w:tcPr>
          <w:p w:rsidR="00D929B7" w:rsidRDefault="00D929B7" w:rsidP="00D929B7">
            <w:pPr>
              <w:jc w:val="center"/>
            </w:pPr>
          </w:p>
        </w:tc>
        <w:tc>
          <w:tcPr>
            <w:tcW w:w="1535" w:type="dxa"/>
            <w:vAlign w:val="center"/>
          </w:tcPr>
          <w:p w:rsidR="00D929B7" w:rsidRDefault="00D929B7" w:rsidP="00D929B7">
            <w:pPr>
              <w:jc w:val="center"/>
            </w:pPr>
          </w:p>
        </w:tc>
        <w:tc>
          <w:tcPr>
            <w:tcW w:w="1536" w:type="dxa"/>
            <w:vAlign w:val="center"/>
          </w:tcPr>
          <w:p w:rsidR="00D929B7" w:rsidRDefault="001878E6" w:rsidP="00D929B7">
            <w:pPr>
              <w:jc w:val="center"/>
            </w:pPr>
            <w:r>
              <w:t>4,98</w:t>
            </w:r>
          </w:p>
        </w:tc>
        <w:tc>
          <w:tcPr>
            <w:tcW w:w="1536" w:type="dxa"/>
            <w:vAlign w:val="center"/>
          </w:tcPr>
          <w:p w:rsidR="00D929B7" w:rsidRDefault="00D929B7" w:rsidP="00D929B7">
            <w:pPr>
              <w:jc w:val="center"/>
            </w:pPr>
          </w:p>
        </w:tc>
      </w:tr>
    </w:tbl>
    <w:p w:rsidR="00CA17B2" w:rsidRPr="00CA17B2" w:rsidRDefault="00CA17B2" w:rsidP="00AE659E"/>
    <w:p w:rsidR="00AE659E" w:rsidRPr="00AE659E" w:rsidRDefault="00AE659E" w:rsidP="007E39A2">
      <w:pPr>
        <w:pStyle w:val="Fuzeile"/>
        <w:rPr>
          <w:rFonts w:cs="Arial"/>
          <w:shd w:val="clear" w:color="auto" w:fill="FFFFFF"/>
        </w:rPr>
      </w:pPr>
    </w:p>
    <w:p w:rsidR="00AE659E" w:rsidRDefault="001878E6" w:rsidP="008A5E5A">
      <w:pPr>
        <w:pStyle w:val="Fuzeile"/>
        <w:spacing w:after="240"/>
        <w:rPr>
          <w:rFonts w:cs="Arial"/>
          <w:b/>
          <w:sz w:val="24"/>
          <w:szCs w:val="24"/>
          <w:shd w:val="clear" w:color="auto" w:fill="FFFFFF"/>
        </w:rPr>
      </w:pPr>
      <w:r>
        <w:rPr>
          <w:rFonts w:cs="Arial"/>
          <w:b/>
          <w:sz w:val="24"/>
          <w:szCs w:val="24"/>
          <w:shd w:val="clear" w:color="auto" w:fill="FFFFFF"/>
        </w:rPr>
        <w:t>Auswertung:</w:t>
      </w:r>
    </w:p>
    <w:p w:rsidR="008A5E5A" w:rsidRDefault="008A5E5A" w:rsidP="007E39A2">
      <w:pPr>
        <w:pStyle w:val="Fuzeile"/>
        <w:rPr>
          <w:rFonts w:cs="Arial"/>
          <w:shd w:val="clear" w:color="auto" w:fill="FFFFFF"/>
        </w:rPr>
      </w:pPr>
      <w:r>
        <w:rPr>
          <w:rFonts w:cs="Arial"/>
          <w:shd w:val="clear" w:color="auto" w:fill="FFFFFF"/>
        </w:rPr>
        <w:t xml:space="preserve">Im Allgemeinen heißt es, dass die Leitfähigkeit von der Konzentration der Säure- und Baseteilchen abhängt. Also je mehr Ionen in einer Chemikalie sind, desto höher die Leitfähigkeit. </w:t>
      </w:r>
    </w:p>
    <w:p w:rsidR="008A5E5A" w:rsidRDefault="008A5E5A" w:rsidP="007E39A2">
      <w:pPr>
        <w:pStyle w:val="Fuzeile"/>
        <w:rPr>
          <w:rFonts w:cs="Arial"/>
          <w:shd w:val="clear" w:color="auto" w:fill="FFFFFF"/>
        </w:rPr>
      </w:pPr>
      <w:r>
        <w:rPr>
          <w:rFonts w:cs="Arial"/>
          <w:shd w:val="clear" w:color="auto" w:fill="FFFFFF"/>
        </w:rPr>
        <w:t>(Je höher der gemessene Wert, desto höher die Leitfähigkeit)</w:t>
      </w:r>
    </w:p>
    <w:p w:rsidR="00D360F1" w:rsidRDefault="00D360F1" w:rsidP="007E39A2">
      <w:pPr>
        <w:pStyle w:val="Fuzeile"/>
        <w:rPr>
          <w:rFonts w:cs="Arial"/>
          <w:shd w:val="clear" w:color="auto" w:fill="FFFFFF"/>
        </w:rPr>
      </w:pPr>
    </w:p>
    <w:p w:rsidR="00D360F1" w:rsidRDefault="00D360F1" w:rsidP="007E39A2">
      <w:pPr>
        <w:pStyle w:val="Fuzeile"/>
        <w:rPr>
          <w:rFonts w:cs="Arial"/>
          <w:shd w:val="clear" w:color="auto" w:fill="FFFFFF"/>
        </w:rPr>
      </w:pPr>
      <w:r>
        <w:rPr>
          <w:rFonts w:cs="Arial"/>
          <w:shd w:val="clear" w:color="auto" w:fill="FFFFFF"/>
        </w:rPr>
        <w:t>Bei genauerem Hinsehen,</w:t>
      </w:r>
      <w:r w:rsidR="00D90360">
        <w:rPr>
          <w:rFonts w:cs="Arial"/>
          <w:shd w:val="clear" w:color="auto" w:fill="FFFFFF"/>
        </w:rPr>
        <w:t xml:space="preserve"> lässt sich bei den gemessenen Werten erkennen, dass man die 5 Chemikalien anhand ihrer Leitfähigkeit unterteilen kann.</w:t>
      </w:r>
    </w:p>
    <w:p w:rsidR="00D90360" w:rsidRDefault="00D90360" w:rsidP="007E39A2">
      <w:pPr>
        <w:pStyle w:val="Fuzeile"/>
        <w:rPr>
          <w:rFonts w:cs="Arial"/>
          <w:shd w:val="clear" w:color="auto" w:fill="FFFFFF"/>
        </w:rPr>
      </w:pPr>
    </w:p>
    <w:p w:rsidR="00D90360" w:rsidRPr="00654F43" w:rsidRDefault="00D90360" w:rsidP="00D90360">
      <w:pPr>
        <w:pStyle w:val="Fuzeile"/>
        <w:numPr>
          <w:ilvl w:val="0"/>
          <w:numId w:val="1"/>
        </w:numPr>
        <w:rPr>
          <w:rFonts w:cs="Arial"/>
          <w:u w:val="single"/>
          <w:shd w:val="clear" w:color="auto" w:fill="FFFFFF"/>
        </w:rPr>
      </w:pPr>
      <w:r w:rsidRPr="00654F43">
        <w:rPr>
          <w:rFonts w:cs="Arial"/>
          <w:u w:val="single"/>
          <w:shd w:val="clear" w:color="auto" w:fill="FFFFFF"/>
        </w:rPr>
        <w:t>Destilliertes Wasser</w:t>
      </w:r>
    </w:p>
    <w:p w:rsidR="00D90360" w:rsidRDefault="00D90360" w:rsidP="00D90360">
      <w:pPr>
        <w:pStyle w:val="Fuzeile"/>
        <w:ind w:left="720"/>
        <w:rPr>
          <w:rFonts w:cs="Arial"/>
          <w:shd w:val="clear" w:color="auto" w:fill="FFFFFF"/>
        </w:rPr>
      </w:pPr>
      <w:r>
        <w:rPr>
          <w:rFonts w:cs="Arial"/>
          <w:shd w:val="clear" w:color="auto" w:fill="FFFFFF"/>
        </w:rPr>
        <w:t>Die Messwerte des destillierten Wassers liegen nahe 0mA (0,01;</w:t>
      </w:r>
      <w:r w:rsidR="00B21FD4">
        <w:rPr>
          <w:rFonts w:cs="Arial"/>
          <w:shd w:val="clear" w:color="auto" w:fill="FFFFFF"/>
        </w:rPr>
        <w:t xml:space="preserve"> </w:t>
      </w:r>
      <w:r>
        <w:rPr>
          <w:rFonts w:cs="Arial"/>
          <w:shd w:val="clear" w:color="auto" w:fill="FFFFFF"/>
        </w:rPr>
        <w:t>0,07;</w:t>
      </w:r>
      <w:r w:rsidR="00B21FD4">
        <w:rPr>
          <w:rFonts w:cs="Arial"/>
          <w:shd w:val="clear" w:color="auto" w:fill="FFFFFF"/>
        </w:rPr>
        <w:t xml:space="preserve"> </w:t>
      </w:r>
      <w:r>
        <w:rPr>
          <w:rFonts w:cs="Arial"/>
          <w:shd w:val="clear" w:color="auto" w:fill="FFFFFF"/>
        </w:rPr>
        <w:t>0,1;</w:t>
      </w:r>
      <w:r w:rsidR="00B21FD4">
        <w:rPr>
          <w:rFonts w:cs="Arial"/>
          <w:shd w:val="clear" w:color="auto" w:fill="FFFFFF"/>
        </w:rPr>
        <w:t xml:space="preserve"> </w:t>
      </w:r>
      <w:r>
        <w:rPr>
          <w:rFonts w:cs="Arial"/>
          <w:shd w:val="clear" w:color="auto" w:fill="FFFFFF"/>
        </w:rPr>
        <w:t>0,02;</w:t>
      </w:r>
      <w:r w:rsidR="00B21FD4">
        <w:rPr>
          <w:rFonts w:cs="Arial"/>
          <w:shd w:val="clear" w:color="auto" w:fill="FFFFFF"/>
        </w:rPr>
        <w:t xml:space="preserve"> </w:t>
      </w:r>
      <w:r>
        <w:rPr>
          <w:rFonts w:cs="Arial"/>
          <w:shd w:val="clear" w:color="auto" w:fill="FFFFFF"/>
        </w:rPr>
        <w:t>0,1). Der Grund dafür, dass dest. Wasser elektrischen Strom so gut wie nicht leitet ist, dass es industriell deionisiert und somit von Ionen weitestgehend befreit wird.</w:t>
      </w:r>
      <w:r w:rsidR="00B21FD4">
        <w:rPr>
          <w:rFonts w:cs="Arial"/>
          <w:shd w:val="clear" w:color="auto" w:fill="FFFFFF"/>
        </w:rPr>
        <w:t xml:space="preserve"> </w:t>
      </w:r>
    </w:p>
    <w:p w:rsidR="00B21FD4" w:rsidRDefault="00B21FD4" w:rsidP="00D90360">
      <w:pPr>
        <w:pStyle w:val="Fuzeile"/>
        <w:ind w:left="720"/>
        <w:rPr>
          <w:rFonts w:cs="Arial"/>
          <w:shd w:val="clear" w:color="auto" w:fill="FFFFFF"/>
        </w:rPr>
      </w:pPr>
    </w:p>
    <w:p w:rsidR="00B21FD4" w:rsidRPr="00654F43" w:rsidRDefault="00B21FD4" w:rsidP="00B21FD4">
      <w:pPr>
        <w:pStyle w:val="Fuzeile"/>
        <w:numPr>
          <w:ilvl w:val="0"/>
          <w:numId w:val="1"/>
        </w:numPr>
        <w:rPr>
          <w:rFonts w:cs="Arial"/>
          <w:u w:val="single"/>
          <w:shd w:val="clear" w:color="auto" w:fill="FFFFFF"/>
        </w:rPr>
      </w:pPr>
      <w:r w:rsidRPr="00654F43">
        <w:rPr>
          <w:rFonts w:cs="Arial"/>
          <w:u w:val="single"/>
          <w:shd w:val="clear" w:color="auto" w:fill="FFFFFF"/>
        </w:rPr>
        <w:t>Essigsäure und Ammoniaklösung</w:t>
      </w:r>
    </w:p>
    <w:p w:rsidR="00B21FD4" w:rsidRDefault="00B21FD4" w:rsidP="00B21FD4">
      <w:pPr>
        <w:pStyle w:val="Fuzeile"/>
        <w:ind w:left="720"/>
        <w:rPr>
          <w:rFonts w:cs="Arial"/>
          <w:shd w:val="clear" w:color="auto" w:fill="FFFFFF"/>
        </w:rPr>
      </w:pPr>
      <w:r>
        <w:rPr>
          <w:rFonts w:cs="Arial"/>
          <w:shd w:val="clear" w:color="auto" w:fill="FFFFFF"/>
        </w:rPr>
        <w:t>Die Essigsäure hat einen Wert von 10,46mA und die Ammoniaklösung hat einen von 4,98mA. Die beiden Chemikalien haben somit eine höhere Ionen-Konzentration und leiten dadurch den elektrischen Strom deutlich besser als destilliertes Wasser.</w:t>
      </w:r>
    </w:p>
    <w:p w:rsidR="00B21FD4" w:rsidRDefault="00B21FD4" w:rsidP="00B21FD4">
      <w:pPr>
        <w:pStyle w:val="Fuzeile"/>
        <w:rPr>
          <w:rFonts w:cs="Arial"/>
          <w:shd w:val="clear" w:color="auto" w:fill="FFFFFF"/>
        </w:rPr>
      </w:pPr>
    </w:p>
    <w:p w:rsidR="00B21FD4" w:rsidRPr="00654F43" w:rsidRDefault="00B21FD4" w:rsidP="00B21FD4">
      <w:pPr>
        <w:pStyle w:val="Fuzeile"/>
        <w:numPr>
          <w:ilvl w:val="0"/>
          <w:numId w:val="1"/>
        </w:numPr>
        <w:rPr>
          <w:rFonts w:cs="Arial"/>
          <w:u w:val="single"/>
          <w:shd w:val="clear" w:color="auto" w:fill="FFFFFF"/>
        </w:rPr>
      </w:pPr>
      <w:r w:rsidRPr="00654F43">
        <w:rPr>
          <w:rFonts w:cs="Arial"/>
          <w:u w:val="single"/>
          <w:shd w:val="clear" w:color="auto" w:fill="FFFFFF"/>
        </w:rPr>
        <w:t>Salzsäure und Natronlauge</w:t>
      </w:r>
    </w:p>
    <w:p w:rsidR="00B21FD4" w:rsidRDefault="00B21FD4" w:rsidP="00B21FD4">
      <w:pPr>
        <w:pStyle w:val="Fuzeile"/>
        <w:ind w:left="720"/>
        <w:rPr>
          <w:rFonts w:cs="Arial"/>
          <w:shd w:val="clear" w:color="auto" w:fill="FFFFFF"/>
        </w:rPr>
      </w:pPr>
      <w:r>
        <w:rPr>
          <w:rFonts w:cs="Arial"/>
          <w:shd w:val="clear" w:color="auto" w:fill="FFFFFF"/>
        </w:rPr>
        <w:t xml:space="preserve">Die Salzsäure wies Werte von 739 und 797mA auf und die Natronlauge einen Wert von 536mA. Im Gegensatz zu den anderen 3 Chemikalien haben diese beiden die höchste Ionen-Konzentration und somit eine viel höhere Leitfähigkeit. </w:t>
      </w:r>
    </w:p>
    <w:p w:rsidR="00032C98" w:rsidRDefault="00032C98" w:rsidP="00032C98">
      <w:pPr>
        <w:pStyle w:val="Fuzeile"/>
        <w:rPr>
          <w:rFonts w:cs="Arial"/>
          <w:shd w:val="clear" w:color="auto" w:fill="FFFFFF"/>
        </w:rPr>
      </w:pPr>
    </w:p>
    <w:p w:rsidR="00032C98" w:rsidRPr="00654F43" w:rsidRDefault="00032C98" w:rsidP="00654F43">
      <w:pPr>
        <w:pStyle w:val="Fuzeile"/>
        <w:spacing w:after="240"/>
        <w:rPr>
          <w:rFonts w:cs="Arial"/>
          <w:b/>
          <w:sz w:val="24"/>
          <w:szCs w:val="24"/>
          <w:shd w:val="clear" w:color="auto" w:fill="FFFFFF"/>
        </w:rPr>
      </w:pPr>
      <w:r w:rsidRPr="00654F43">
        <w:rPr>
          <w:rFonts w:cs="Arial"/>
          <w:b/>
          <w:sz w:val="24"/>
          <w:szCs w:val="24"/>
          <w:shd w:val="clear" w:color="auto" w:fill="FFFFFF"/>
        </w:rPr>
        <w:t>Fehler und Abweichungen</w:t>
      </w:r>
    </w:p>
    <w:p w:rsidR="00032C98" w:rsidRDefault="00032C98" w:rsidP="00654F43">
      <w:pPr>
        <w:pStyle w:val="Fuzeile"/>
        <w:spacing w:after="240"/>
        <w:rPr>
          <w:rFonts w:cs="Arial"/>
          <w:shd w:val="clear" w:color="auto" w:fill="FFFFFF"/>
        </w:rPr>
      </w:pPr>
      <w:r>
        <w:rPr>
          <w:rFonts w:cs="Arial"/>
          <w:shd w:val="clear" w:color="auto" w:fill="FFFFFF"/>
        </w:rPr>
        <w:t xml:space="preserve">Abweichungen sind bei den Werten des destillierten Wassers und der Salzsäure aufgetreten. Dies könnte daran liegen, dass die Bechergläser teilweise nicht ordentlich ausgewaschen oder die Graphitelektroden nicht gesäubert wurden. Außerdem könnte es daran liegen, dass nicht immer </w:t>
      </w:r>
    </w:p>
    <w:p w:rsidR="00032C98" w:rsidRDefault="00032C98" w:rsidP="00032C98">
      <w:pPr>
        <w:pStyle w:val="Fuzeile"/>
        <w:rPr>
          <w:rFonts w:cs="Arial"/>
          <w:shd w:val="clear" w:color="auto" w:fill="FFFFFF"/>
        </w:rPr>
      </w:pPr>
    </w:p>
    <w:p w:rsidR="00032C98" w:rsidRDefault="00032C98" w:rsidP="00032C98">
      <w:pPr>
        <w:pStyle w:val="Fuzeile"/>
        <w:rPr>
          <w:rFonts w:cs="Arial"/>
          <w:shd w:val="clear" w:color="auto" w:fill="FFFFFF"/>
        </w:rPr>
      </w:pPr>
    </w:p>
    <w:p w:rsidR="00032C98" w:rsidRDefault="00032C98" w:rsidP="00032C98">
      <w:pPr>
        <w:pStyle w:val="Fuzeile"/>
        <w:rPr>
          <w:rFonts w:cs="Arial"/>
          <w:shd w:val="clear" w:color="auto" w:fill="FFFFFF"/>
        </w:rPr>
      </w:pPr>
      <w:r>
        <w:rPr>
          <w:rFonts w:cs="Arial"/>
          <w:shd w:val="clear" w:color="auto" w:fill="FFFFFF"/>
        </w:rPr>
        <w:t xml:space="preserve">genau 100ml der Chemikalien in das Becherglas gefüllt wurden, dadurch können sich mehr oder weniger Ionen im Glas befunden haben. </w:t>
      </w:r>
    </w:p>
    <w:p w:rsidR="00032C98" w:rsidRDefault="00032C98" w:rsidP="00032C98">
      <w:pPr>
        <w:pStyle w:val="Fuzeile"/>
        <w:rPr>
          <w:rFonts w:cs="Arial"/>
          <w:shd w:val="clear" w:color="auto" w:fill="FFFFFF"/>
        </w:rPr>
      </w:pPr>
    </w:p>
    <w:p w:rsidR="00032C98" w:rsidRDefault="00032C98" w:rsidP="00032C98">
      <w:pPr>
        <w:pStyle w:val="Fuzeile"/>
        <w:rPr>
          <w:rFonts w:cs="Arial"/>
          <w:shd w:val="clear" w:color="auto" w:fill="FFFFFF"/>
        </w:rPr>
      </w:pPr>
      <w:r>
        <w:rPr>
          <w:rFonts w:cs="Arial"/>
          <w:shd w:val="clear" w:color="auto" w:fill="FFFFFF"/>
        </w:rPr>
        <w:t>Bei einer erneuten Durchführung des Experiments sollte darauf geachtet werden, dass man die Utensilien sorgfältiger reinigt, wobei  immer minimal Unterschiede bei den Werten auftreten werden.</w:t>
      </w:r>
    </w:p>
    <w:p w:rsidR="00994DDE" w:rsidRDefault="00994DDE" w:rsidP="00032C98">
      <w:pPr>
        <w:pStyle w:val="Fuzeile"/>
        <w:rPr>
          <w:rFonts w:cs="Arial"/>
          <w:shd w:val="clear" w:color="auto" w:fill="FFFFFF"/>
        </w:rPr>
      </w:pPr>
    </w:p>
    <w:p w:rsidR="00994DDE" w:rsidRPr="00654F43" w:rsidRDefault="00994DDE" w:rsidP="00994DDE">
      <w:pPr>
        <w:pStyle w:val="Fuzeile"/>
        <w:spacing w:after="240"/>
        <w:rPr>
          <w:rFonts w:cs="Arial"/>
          <w:b/>
          <w:sz w:val="24"/>
          <w:szCs w:val="24"/>
          <w:shd w:val="clear" w:color="auto" w:fill="FFFFFF"/>
        </w:rPr>
      </w:pPr>
      <w:r w:rsidRPr="00654F43">
        <w:rPr>
          <w:rFonts w:cs="Arial"/>
          <w:b/>
          <w:noProof/>
          <w:sz w:val="24"/>
          <w:szCs w:val="24"/>
          <w:lang w:eastAsia="de-DE"/>
        </w:rPr>
        <w:drawing>
          <wp:anchor distT="0" distB="0" distL="114300" distR="114300" simplePos="0" relativeHeight="251661312" behindDoc="1" locked="0" layoutInCell="1" allowOverlap="1">
            <wp:simplePos x="0" y="0"/>
            <wp:positionH relativeFrom="column">
              <wp:posOffset>3348355</wp:posOffset>
            </wp:positionH>
            <wp:positionV relativeFrom="paragraph">
              <wp:posOffset>204470</wp:posOffset>
            </wp:positionV>
            <wp:extent cx="628650" cy="295275"/>
            <wp:effectExtent l="19050" t="0" r="0" b="0"/>
            <wp:wrapTight wrapText="bothSides">
              <wp:wrapPolygon edited="0">
                <wp:start x="-655" y="0"/>
                <wp:lineTo x="-655" y="20903"/>
                <wp:lineTo x="21600" y="20903"/>
                <wp:lineTo x="21600" y="0"/>
                <wp:lineTo x="-655"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28650" cy="295275"/>
                    </a:xfrm>
                    <a:prstGeom prst="rect">
                      <a:avLst/>
                    </a:prstGeom>
                    <a:noFill/>
                    <a:ln w="9525">
                      <a:noFill/>
                      <a:miter lim="800000"/>
                      <a:headEnd/>
                      <a:tailEnd/>
                    </a:ln>
                  </pic:spPr>
                </pic:pic>
              </a:graphicData>
            </a:graphic>
          </wp:anchor>
        </w:drawing>
      </w:r>
      <w:r w:rsidRPr="00654F43">
        <w:rPr>
          <w:rFonts w:cs="Arial"/>
          <w:b/>
          <w:noProof/>
          <w:sz w:val="24"/>
          <w:szCs w:val="24"/>
          <w:lang w:eastAsia="de-DE"/>
        </w:rPr>
        <w:drawing>
          <wp:anchor distT="0" distB="0" distL="114300" distR="114300" simplePos="0" relativeHeight="251659264" behindDoc="1" locked="0" layoutInCell="1" allowOverlap="1">
            <wp:simplePos x="0" y="0"/>
            <wp:positionH relativeFrom="column">
              <wp:posOffset>395605</wp:posOffset>
            </wp:positionH>
            <wp:positionV relativeFrom="paragraph">
              <wp:posOffset>204470</wp:posOffset>
            </wp:positionV>
            <wp:extent cx="628650" cy="295275"/>
            <wp:effectExtent l="19050" t="0" r="0" b="0"/>
            <wp:wrapTight wrapText="bothSides">
              <wp:wrapPolygon edited="0">
                <wp:start x="-655" y="0"/>
                <wp:lineTo x="-655" y="20903"/>
                <wp:lineTo x="21600" y="20903"/>
                <wp:lineTo x="21600" y="0"/>
                <wp:lineTo x="-655" y="0"/>
              </wp:wrapPolygon>
            </wp:wrapTight>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28650" cy="295275"/>
                    </a:xfrm>
                    <a:prstGeom prst="rect">
                      <a:avLst/>
                    </a:prstGeom>
                    <a:noFill/>
                    <a:ln w="9525">
                      <a:noFill/>
                      <a:miter lim="800000"/>
                      <a:headEnd/>
                      <a:tailEnd/>
                    </a:ln>
                  </pic:spPr>
                </pic:pic>
              </a:graphicData>
            </a:graphic>
          </wp:anchor>
        </w:drawing>
      </w:r>
      <w:r w:rsidRPr="00654F43">
        <w:rPr>
          <w:rFonts w:cs="Arial"/>
          <w:b/>
          <w:sz w:val="24"/>
          <w:szCs w:val="24"/>
          <w:shd w:val="clear" w:color="auto" w:fill="FFFFFF"/>
        </w:rPr>
        <w:t>Reaktionsgleichungen</w:t>
      </w:r>
    </w:p>
    <w:p w:rsidR="00994DDE" w:rsidRDefault="00994DDE" w:rsidP="00032C98">
      <w:pPr>
        <w:pStyle w:val="Fuzeile"/>
        <w:rPr>
          <w:rFonts w:cs="Arial"/>
          <w:shd w:val="clear" w:color="auto" w:fill="FFFFFF"/>
          <w:vertAlign w:val="superscript"/>
        </w:rPr>
      </w:pPr>
      <w:r>
        <w:rPr>
          <w:rFonts w:cs="Arial"/>
          <w:shd w:val="clear" w:color="auto" w:fill="FFFFFF"/>
        </w:rPr>
        <w:t>H</w:t>
      </w:r>
      <w:r w:rsidRPr="00994DDE">
        <w:rPr>
          <w:rFonts w:cs="Arial"/>
          <w:shd w:val="clear" w:color="auto" w:fill="FFFFFF"/>
          <w:vertAlign w:val="subscript"/>
        </w:rPr>
        <w:t>2</w:t>
      </w:r>
      <w:r>
        <w:rPr>
          <w:rFonts w:cs="Arial"/>
          <w:shd w:val="clear" w:color="auto" w:fill="FFFFFF"/>
        </w:rPr>
        <w:t>O                               OH</w:t>
      </w:r>
      <w:r w:rsidRPr="00994DDE">
        <w:rPr>
          <w:rFonts w:cs="Arial"/>
          <w:shd w:val="clear" w:color="auto" w:fill="FFFFFF"/>
          <w:vertAlign w:val="superscript"/>
        </w:rPr>
        <w:t xml:space="preserve">- </w:t>
      </w:r>
      <w:r>
        <w:rPr>
          <w:rFonts w:cs="Arial"/>
          <w:shd w:val="clear" w:color="auto" w:fill="FFFFFF"/>
        </w:rPr>
        <w:t>+ H</w:t>
      </w:r>
      <w:r w:rsidRPr="00994DDE">
        <w:rPr>
          <w:rFonts w:cs="Arial"/>
          <w:shd w:val="clear" w:color="auto" w:fill="FFFFFF"/>
          <w:vertAlign w:val="subscript"/>
        </w:rPr>
        <w:t>3</w:t>
      </w:r>
      <w:r>
        <w:rPr>
          <w:rFonts w:cs="Arial"/>
          <w:shd w:val="clear" w:color="auto" w:fill="FFFFFF"/>
        </w:rPr>
        <w:t>O</w:t>
      </w:r>
      <w:r w:rsidRPr="00994DDE">
        <w:rPr>
          <w:rFonts w:cs="Arial"/>
          <w:shd w:val="clear" w:color="auto" w:fill="FFFFFF"/>
          <w:vertAlign w:val="superscript"/>
        </w:rPr>
        <w:t>+</w:t>
      </w:r>
      <w:r>
        <w:rPr>
          <w:rFonts w:cs="Arial"/>
          <w:shd w:val="clear" w:color="auto" w:fill="FFFFFF"/>
        </w:rPr>
        <w:t xml:space="preserve">                                       </w:t>
      </w:r>
      <w:proofErr w:type="spellStart"/>
      <w:r>
        <w:rPr>
          <w:rFonts w:cs="Arial"/>
          <w:shd w:val="clear" w:color="auto" w:fill="FFFFFF"/>
        </w:rPr>
        <w:t>HCl</w:t>
      </w:r>
      <w:proofErr w:type="spellEnd"/>
      <w:r>
        <w:rPr>
          <w:rFonts w:cs="Arial"/>
          <w:shd w:val="clear" w:color="auto" w:fill="FFFFFF"/>
        </w:rPr>
        <w:t xml:space="preserve">                         H</w:t>
      </w:r>
      <w:r w:rsidRPr="00994DDE">
        <w:rPr>
          <w:rFonts w:cs="Arial"/>
          <w:shd w:val="clear" w:color="auto" w:fill="FFFFFF"/>
          <w:vertAlign w:val="subscript"/>
        </w:rPr>
        <w:t>3</w:t>
      </w:r>
      <w:r>
        <w:rPr>
          <w:rFonts w:cs="Arial"/>
          <w:shd w:val="clear" w:color="auto" w:fill="FFFFFF"/>
        </w:rPr>
        <w:t>O</w:t>
      </w:r>
      <w:r w:rsidRPr="00994DDE">
        <w:rPr>
          <w:rFonts w:cs="Arial"/>
          <w:shd w:val="clear" w:color="auto" w:fill="FFFFFF"/>
          <w:vertAlign w:val="superscript"/>
        </w:rPr>
        <w:t>+</w:t>
      </w:r>
      <w:r>
        <w:rPr>
          <w:rFonts w:cs="Arial"/>
          <w:shd w:val="clear" w:color="auto" w:fill="FFFFFF"/>
        </w:rPr>
        <w:t xml:space="preserve"> + Cl</w:t>
      </w:r>
      <w:r w:rsidRPr="00994DDE">
        <w:rPr>
          <w:rFonts w:cs="Arial"/>
          <w:shd w:val="clear" w:color="auto" w:fill="FFFFFF"/>
          <w:vertAlign w:val="superscript"/>
        </w:rPr>
        <w:t>-</w:t>
      </w:r>
    </w:p>
    <w:p w:rsidR="00994DDE" w:rsidRDefault="00654F43" w:rsidP="00032C98">
      <w:pPr>
        <w:pStyle w:val="Fuzeile"/>
        <w:rPr>
          <w:rFonts w:cs="Arial"/>
          <w:shd w:val="clear" w:color="auto" w:fill="FFFFFF"/>
          <w:vertAlign w:val="superscript"/>
        </w:rPr>
      </w:pPr>
      <w:r>
        <w:rPr>
          <w:rFonts w:cs="Arial"/>
          <w:noProof/>
          <w:vertAlign w:val="superscript"/>
          <w:lang w:eastAsia="de-DE"/>
        </w:rPr>
        <w:drawing>
          <wp:anchor distT="0" distB="0" distL="114300" distR="114300" simplePos="0" relativeHeight="251665408" behindDoc="1" locked="0" layoutInCell="1" allowOverlap="1">
            <wp:simplePos x="0" y="0"/>
            <wp:positionH relativeFrom="column">
              <wp:posOffset>3405505</wp:posOffset>
            </wp:positionH>
            <wp:positionV relativeFrom="paragraph">
              <wp:posOffset>63500</wp:posOffset>
            </wp:positionV>
            <wp:extent cx="628650" cy="295275"/>
            <wp:effectExtent l="19050" t="0" r="0" b="0"/>
            <wp:wrapTight wrapText="bothSides">
              <wp:wrapPolygon edited="0">
                <wp:start x="-655" y="0"/>
                <wp:lineTo x="-655" y="20903"/>
                <wp:lineTo x="21600" y="20903"/>
                <wp:lineTo x="21600" y="0"/>
                <wp:lineTo x="-655"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28650" cy="295275"/>
                    </a:xfrm>
                    <a:prstGeom prst="rect">
                      <a:avLst/>
                    </a:prstGeom>
                    <a:noFill/>
                    <a:ln w="9525">
                      <a:noFill/>
                      <a:miter lim="800000"/>
                      <a:headEnd/>
                      <a:tailEnd/>
                    </a:ln>
                  </pic:spPr>
                </pic:pic>
              </a:graphicData>
            </a:graphic>
          </wp:anchor>
        </w:drawing>
      </w:r>
      <w:r w:rsidR="00994DDE">
        <w:rPr>
          <w:rFonts w:cs="Arial"/>
          <w:noProof/>
          <w:vertAlign w:val="superscript"/>
          <w:lang w:eastAsia="de-DE"/>
        </w:rPr>
        <w:drawing>
          <wp:anchor distT="0" distB="0" distL="114300" distR="114300" simplePos="0" relativeHeight="251663360" behindDoc="1" locked="0" layoutInCell="1" allowOverlap="1">
            <wp:simplePos x="0" y="0"/>
            <wp:positionH relativeFrom="column">
              <wp:posOffset>757555</wp:posOffset>
            </wp:positionH>
            <wp:positionV relativeFrom="paragraph">
              <wp:posOffset>63500</wp:posOffset>
            </wp:positionV>
            <wp:extent cx="628650" cy="295275"/>
            <wp:effectExtent l="19050" t="0" r="0" b="0"/>
            <wp:wrapTight wrapText="bothSides">
              <wp:wrapPolygon edited="0">
                <wp:start x="-655" y="0"/>
                <wp:lineTo x="-655" y="20903"/>
                <wp:lineTo x="21600" y="20903"/>
                <wp:lineTo x="21600" y="0"/>
                <wp:lineTo x="-655"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28650" cy="295275"/>
                    </a:xfrm>
                    <a:prstGeom prst="rect">
                      <a:avLst/>
                    </a:prstGeom>
                    <a:noFill/>
                    <a:ln w="9525">
                      <a:noFill/>
                      <a:miter lim="800000"/>
                      <a:headEnd/>
                      <a:tailEnd/>
                    </a:ln>
                  </pic:spPr>
                </pic:pic>
              </a:graphicData>
            </a:graphic>
          </wp:anchor>
        </w:drawing>
      </w:r>
    </w:p>
    <w:p w:rsidR="00994DDE" w:rsidRDefault="00994DDE" w:rsidP="00032C98">
      <w:pPr>
        <w:pStyle w:val="Fuzeile"/>
        <w:rPr>
          <w:rFonts w:cs="Arial"/>
          <w:shd w:val="clear" w:color="auto" w:fill="FFFFFF"/>
        </w:rPr>
      </w:pPr>
      <w:r>
        <w:rPr>
          <w:rFonts w:cs="Arial"/>
          <w:shd w:val="clear" w:color="auto" w:fill="FFFFFF"/>
        </w:rPr>
        <w:t>H</w:t>
      </w:r>
      <w:r w:rsidRPr="00994DDE">
        <w:rPr>
          <w:rFonts w:cs="Arial"/>
          <w:shd w:val="clear" w:color="auto" w:fill="FFFFFF"/>
          <w:vertAlign w:val="subscript"/>
        </w:rPr>
        <w:t>3</w:t>
      </w:r>
      <w:r>
        <w:rPr>
          <w:rFonts w:cs="Arial"/>
          <w:shd w:val="clear" w:color="auto" w:fill="FFFFFF"/>
        </w:rPr>
        <w:t>CCOOH                          H</w:t>
      </w:r>
      <w:r w:rsidRPr="00994DDE">
        <w:rPr>
          <w:rFonts w:cs="Arial"/>
          <w:shd w:val="clear" w:color="auto" w:fill="FFFFFF"/>
          <w:vertAlign w:val="subscript"/>
        </w:rPr>
        <w:t>3</w:t>
      </w:r>
      <w:r>
        <w:rPr>
          <w:rFonts w:cs="Arial"/>
          <w:shd w:val="clear" w:color="auto" w:fill="FFFFFF"/>
        </w:rPr>
        <w:t>O</w:t>
      </w:r>
      <w:r w:rsidRPr="00994DDE">
        <w:rPr>
          <w:rFonts w:cs="Arial"/>
          <w:shd w:val="clear" w:color="auto" w:fill="FFFFFF"/>
          <w:vertAlign w:val="superscript"/>
        </w:rPr>
        <w:t>+</w:t>
      </w:r>
      <w:r>
        <w:rPr>
          <w:rFonts w:cs="Arial"/>
          <w:shd w:val="clear" w:color="auto" w:fill="FFFFFF"/>
        </w:rPr>
        <w:t xml:space="preserve"> + H</w:t>
      </w:r>
      <w:r w:rsidRPr="00994DDE">
        <w:rPr>
          <w:rFonts w:cs="Arial"/>
          <w:shd w:val="clear" w:color="auto" w:fill="FFFFFF"/>
          <w:vertAlign w:val="subscript"/>
        </w:rPr>
        <w:t>3</w:t>
      </w:r>
      <w:r>
        <w:rPr>
          <w:rFonts w:cs="Arial"/>
          <w:shd w:val="clear" w:color="auto" w:fill="FFFFFF"/>
        </w:rPr>
        <w:t>CCOO</w:t>
      </w:r>
      <w:r w:rsidRPr="00994DDE">
        <w:rPr>
          <w:rFonts w:cs="Arial"/>
          <w:shd w:val="clear" w:color="auto" w:fill="FFFFFF"/>
          <w:vertAlign w:val="superscript"/>
        </w:rPr>
        <w:t>-</w:t>
      </w:r>
      <w:r>
        <w:rPr>
          <w:rFonts w:cs="Arial"/>
          <w:shd w:val="clear" w:color="auto" w:fill="FFFFFF"/>
        </w:rPr>
        <w:t xml:space="preserve">                 </w:t>
      </w:r>
      <w:proofErr w:type="spellStart"/>
      <w:r>
        <w:rPr>
          <w:rFonts w:cs="Arial"/>
          <w:shd w:val="clear" w:color="auto" w:fill="FFFFFF"/>
        </w:rPr>
        <w:t>N</w:t>
      </w:r>
      <w:r w:rsidR="00654F43">
        <w:rPr>
          <w:rFonts w:cs="Arial"/>
          <w:shd w:val="clear" w:color="auto" w:fill="FFFFFF"/>
        </w:rPr>
        <w:t>aOH</w:t>
      </w:r>
      <w:proofErr w:type="spellEnd"/>
      <w:r w:rsidR="00654F43">
        <w:rPr>
          <w:rFonts w:cs="Arial"/>
          <w:shd w:val="clear" w:color="auto" w:fill="FFFFFF"/>
        </w:rPr>
        <w:t xml:space="preserve">   Na</w:t>
      </w:r>
      <w:r w:rsidR="00654F43" w:rsidRPr="00654F43">
        <w:rPr>
          <w:rFonts w:cs="Arial"/>
          <w:shd w:val="clear" w:color="auto" w:fill="FFFFFF"/>
          <w:vertAlign w:val="superscript"/>
        </w:rPr>
        <w:t>+</w:t>
      </w:r>
      <w:r w:rsidR="00654F43">
        <w:rPr>
          <w:rFonts w:cs="Arial"/>
          <w:shd w:val="clear" w:color="auto" w:fill="FFFFFF"/>
        </w:rPr>
        <w:t xml:space="preserve"> + H</w:t>
      </w:r>
      <w:r w:rsidR="00654F43" w:rsidRPr="00654F43">
        <w:rPr>
          <w:rFonts w:cs="Arial"/>
          <w:shd w:val="clear" w:color="auto" w:fill="FFFFFF"/>
          <w:vertAlign w:val="subscript"/>
        </w:rPr>
        <w:t>2</w:t>
      </w:r>
      <w:r w:rsidR="00654F43">
        <w:rPr>
          <w:rFonts w:cs="Arial"/>
          <w:shd w:val="clear" w:color="auto" w:fill="FFFFFF"/>
        </w:rPr>
        <w:t>O + OH</w:t>
      </w:r>
      <w:r w:rsidR="00654F43" w:rsidRPr="00654F43">
        <w:rPr>
          <w:rFonts w:cs="Arial"/>
          <w:shd w:val="clear" w:color="auto" w:fill="FFFFFF"/>
          <w:vertAlign w:val="superscript"/>
        </w:rPr>
        <w:t>-</w:t>
      </w:r>
    </w:p>
    <w:p w:rsidR="00654F43" w:rsidRDefault="00654F43" w:rsidP="00032C98">
      <w:pPr>
        <w:pStyle w:val="Fuzeile"/>
        <w:rPr>
          <w:rFonts w:cs="Arial"/>
          <w:shd w:val="clear" w:color="auto" w:fill="FFFFFF"/>
        </w:rPr>
      </w:pPr>
      <w:r>
        <w:rPr>
          <w:rFonts w:cs="Arial"/>
          <w:noProof/>
          <w:lang w:eastAsia="de-DE"/>
        </w:rPr>
        <w:drawing>
          <wp:anchor distT="0" distB="0" distL="114300" distR="114300" simplePos="0" relativeHeight="251667456" behindDoc="1" locked="0" layoutInCell="1" allowOverlap="1">
            <wp:simplePos x="0" y="0"/>
            <wp:positionH relativeFrom="column">
              <wp:posOffset>395605</wp:posOffset>
            </wp:positionH>
            <wp:positionV relativeFrom="paragraph">
              <wp:posOffset>78105</wp:posOffset>
            </wp:positionV>
            <wp:extent cx="628650" cy="295275"/>
            <wp:effectExtent l="19050" t="0" r="0" b="0"/>
            <wp:wrapTight wrapText="bothSides">
              <wp:wrapPolygon edited="0">
                <wp:start x="-655" y="0"/>
                <wp:lineTo x="-655" y="20903"/>
                <wp:lineTo x="21600" y="20903"/>
                <wp:lineTo x="21600" y="0"/>
                <wp:lineTo x="-655" y="0"/>
              </wp:wrapPolygon>
            </wp:wrapTight>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28650" cy="295275"/>
                    </a:xfrm>
                    <a:prstGeom prst="rect">
                      <a:avLst/>
                    </a:prstGeom>
                    <a:noFill/>
                    <a:ln w="9525">
                      <a:noFill/>
                      <a:miter lim="800000"/>
                      <a:headEnd/>
                      <a:tailEnd/>
                    </a:ln>
                  </pic:spPr>
                </pic:pic>
              </a:graphicData>
            </a:graphic>
          </wp:anchor>
        </w:drawing>
      </w:r>
    </w:p>
    <w:p w:rsidR="00654F43" w:rsidRDefault="00654F43" w:rsidP="00032C98">
      <w:pPr>
        <w:pStyle w:val="Fuzeile"/>
        <w:rPr>
          <w:rFonts w:cs="Arial"/>
          <w:shd w:val="clear" w:color="auto" w:fill="FFFFFF"/>
        </w:rPr>
      </w:pPr>
      <w:r>
        <w:rPr>
          <w:rFonts w:cs="Arial"/>
          <w:shd w:val="clear" w:color="auto" w:fill="FFFFFF"/>
        </w:rPr>
        <w:t>NH</w:t>
      </w:r>
      <w:r w:rsidRPr="00654F43">
        <w:rPr>
          <w:rFonts w:cs="Arial"/>
          <w:shd w:val="clear" w:color="auto" w:fill="FFFFFF"/>
          <w:vertAlign w:val="subscript"/>
        </w:rPr>
        <w:t>3</w:t>
      </w:r>
      <w:r>
        <w:rPr>
          <w:rFonts w:cs="Arial"/>
          <w:shd w:val="clear" w:color="auto" w:fill="FFFFFF"/>
        </w:rPr>
        <w:t xml:space="preserve">     OH</w:t>
      </w:r>
      <w:r w:rsidRPr="00654F43">
        <w:rPr>
          <w:rFonts w:cs="Arial"/>
          <w:shd w:val="clear" w:color="auto" w:fill="FFFFFF"/>
          <w:vertAlign w:val="superscript"/>
        </w:rPr>
        <w:t>-</w:t>
      </w:r>
      <w:r>
        <w:rPr>
          <w:rFonts w:cs="Arial"/>
          <w:shd w:val="clear" w:color="auto" w:fill="FFFFFF"/>
        </w:rPr>
        <w:t xml:space="preserve"> + Ammonium-Ion</w:t>
      </w:r>
    </w:p>
    <w:p w:rsidR="00654F43" w:rsidRDefault="00654F43" w:rsidP="00032C98">
      <w:pPr>
        <w:pStyle w:val="Fuzeile"/>
        <w:rPr>
          <w:rFonts w:cs="Arial"/>
          <w:shd w:val="clear" w:color="auto" w:fill="FFFFFF"/>
        </w:rPr>
      </w:pPr>
    </w:p>
    <w:p w:rsidR="00654F43" w:rsidRPr="00654F43" w:rsidRDefault="00654F43" w:rsidP="00654F43">
      <w:pPr>
        <w:pStyle w:val="KeinLeerraum"/>
        <w:rPr>
          <w:rFonts w:cs="Times New Roman"/>
        </w:rPr>
      </w:pPr>
      <w:r w:rsidRPr="00654F43">
        <w:rPr>
          <w:rFonts w:cs="Times New Roman"/>
        </w:rPr>
        <w:t>Salzsäure gilt als starke Säure, denn starke Säuren setzen in Wasser mehr Ionen frei als schwache Säuren (Essigsäure), welche wiederum nur wenige Ionen freisetzen. Die Freisetzung vieler Ionen bedeutet eine Steigerung der Leitfähigkeit der Lösung, die Freisetzung weniger Ionen führt zu geringer Leitfähigkeit.</w:t>
      </w:r>
    </w:p>
    <w:p w:rsidR="00654F43" w:rsidRPr="00654F43" w:rsidRDefault="00654F43" w:rsidP="00654F43">
      <w:pPr>
        <w:pStyle w:val="KeinLeerraum"/>
        <w:rPr>
          <w:rFonts w:cs="Times New Roman"/>
        </w:rPr>
      </w:pPr>
    </w:p>
    <w:p w:rsidR="00654F43" w:rsidRPr="00654F43" w:rsidRDefault="00654F43" w:rsidP="00654F43">
      <w:pPr>
        <w:pStyle w:val="KeinLeerraum"/>
        <w:rPr>
          <w:rFonts w:cs="Times New Roman"/>
        </w:rPr>
      </w:pPr>
      <w:r>
        <w:rPr>
          <w:rFonts w:cs="Times New Roman"/>
        </w:rPr>
        <w:t>D</w:t>
      </w:r>
      <w:r w:rsidRPr="00654F43">
        <w:rPr>
          <w:rFonts w:cs="Times New Roman"/>
        </w:rPr>
        <w:t xml:space="preserve">ie Ammoniaklösung </w:t>
      </w:r>
      <w:r>
        <w:rPr>
          <w:rFonts w:cs="Times New Roman"/>
        </w:rPr>
        <w:t>ist eine</w:t>
      </w:r>
      <w:r w:rsidRPr="00654F43">
        <w:rPr>
          <w:rFonts w:cs="Times New Roman"/>
        </w:rPr>
        <w:t xml:space="preserve"> schwache Lauge, weil </w:t>
      </w:r>
      <w:r>
        <w:rPr>
          <w:rFonts w:cs="Times New Roman"/>
        </w:rPr>
        <w:t>Ammoniak in Wasser gelöst wenige</w:t>
      </w:r>
      <w:r w:rsidRPr="00654F43">
        <w:rPr>
          <w:rFonts w:cs="Times New Roman"/>
        </w:rPr>
        <w:t xml:space="preserve"> Ionen freisetzt. Starke Laugen wie die Natronlauge hingegen setzen viele Ionen frei. Entsprechend leitet Natronlauge den elektrischen Strom gut, die Ammoniaklösung</w:t>
      </w:r>
      <w:r>
        <w:rPr>
          <w:rFonts w:cs="Times New Roman"/>
        </w:rPr>
        <w:t xml:space="preserve"> hingegen</w:t>
      </w:r>
      <w:r w:rsidRPr="00654F43">
        <w:rPr>
          <w:rFonts w:cs="Times New Roman"/>
        </w:rPr>
        <w:t xml:space="preserve"> ist ein schlechter Leiter. </w:t>
      </w:r>
    </w:p>
    <w:p w:rsidR="00654F43" w:rsidRPr="00994DDE" w:rsidRDefault="00654F43" w:rsidP="00032C98">
      <w:pPr>
        <w:pStyle w:val="Fuzeile"/>
        <w:rPr>
          <w:rFonts w:cs="Arial"/>
          <w:shd w:val="clear" w:color="auto" w:fill="FFFFFF"/>
        </w:rPr>
      </w:pPr>
    </w:p>
    <w:sectPr w:rsidR="00654F43" w:rsidRPr="00994DDE" w:rsidSect="00F61A4B">
      <w:headerReference w:type="default" r:id="rId2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CB" w:rsidRDefault="00FF5ECB" w:rsidP="00F46BC2">
      <w:pPr>
        <w:spacing w:after="0" w:line="240" w:lineRule="auto"/>
      </w:pPr>
      <w:r>
        <w:separator/>
      </w:r>
    </w:p>
  </w:endnote>
  <w:endnote w:type="continuationSeparator" w:id="0">
    <w:p w:rsidR="00FF5ECB" w:rsidRDefault="00FF5ECB" w:rsidP="00F4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CB" w:rsidRDefault="00FF5ECB" w:rsidP="00F46BC2">
      <w:pPr>
        <w:spacing w:after="0" w:line="240" w:lineRule="auto"/>
      </w:pPr>
      <w:r>
        <w:separator/>
      </w:r>
    </w:p>
  </w:footnote>
  <w:footnote w:type="continuationSeparator" w:id="0">
    <w:p w:rsidR="00FF5ECB" w:rsidRDefault="00FF5ECB" w:rsidP="00F46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C2" w:rsidRDefault="00F46BC2">
    <w:pPr>
      <w:pStyle w:val="Kopfzeile"/>
    </w:pPr>
    <w:r>
      <w:t>Chemie</w:t>
    </w:r>
    <w:r>
      <w:ptab w:relativeTo="margin" w:alignment="center" w:leader="none"/>
    </w:r>
    <w:r w:rsidRPr="00F46BC2">
      <w:rPr>
        <w:b/>
        <w:sz w:val="36"/>
        <w:szCs w:val="36"/>
        <w:u w:val="single"/>
      </w:rPr>
      <w:t>Versuchsprotokoll</w:t>
    </w:r>
    <w:r>
      <w:ptab w:relativeTo="margin" w:alignment="right" w:leader="none"/>
    </w:r>
    <w:r>
      <w:t>22.02.2016</w:t>
    </w:r>
  </w:p>
  <w:p w:rsidR="00F46BC2" w:rsidRDefault="00F46BC2">
    <w:pPr>
      <w:pStyle w:val="Kopfzeile"/>
    </w:pPr>
    <w:r>
      <w:t>WG 12a</w:t>
    </w:r>
  </w:p>
  <w:p w:rsidR="00F46BC2" w:rsidRDefault="00F46BC2">
    <w:pPr>
      <w:pStyle w:val="Kopfzeile"/>
    </w:pPr>
    <w:r>
      <w:t xml:space="preserve">Tabea </w:t>
    </w:r>
    <w:proofErr w:type="spellStart"/>
    <w:r>
      <w:t>Bieck</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5126"/>
    <w:multiLevelType w:val="hybridMultilevel"/>
    <w:tmpl w:val="76AC00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6BC2"/>
    <w:rsid w:val="00032C98"/>
    <w:rsid w:val="00035597"/>
    <w:rsid w:val="00087F5A"/>
    <w:rsid w:val="001878E6"/>
    <w:rsid w:val="00220381"/>
    <w:rsid w:val="00277DAF"/>
    <w:rsid w:val="00341470"/>
    <w:rsid w:val="005C2141"/>
    <w:rsid w:val="006043DD"/>
    <w:rsid w:val="00654F43"/>
    <w:rsid w:val="006B7225"/>
    <w:rsid w:val="007E39A2"/>
    <w:rsid w:val="00803523"/>
    <w:rsid w:val="008A5E5A"/>
    <w:rsid w:val="00905E03"/>
    <w:rsid w:val="00994DDE"/>
    <w:rsid w:val="00AE659E"/>
    <w:rsid w:val="00B21FD4"/>
    <w:rsid w:val="00CA17B2"/>
    <w:rsid w:val="00D04012"/>
    <w:rsid w:val="00D2041F"/>
    <w:rsid w:val="00D360F1"/>
    <w:rsid w:val="00D90360"/>
    <w:rsid w:val="00D929B7"/>
    <w:rsid w:val="00E7120C"/>
    <w:rsid w:val="00F46BC2"/>
    <w:rsid w:val="00F61A4B"/>
    <w:rsid w:val="00F7796F"/>
    <w:rsid w:val="00FC5482"/>
    <w:rsid w:val="00FF5E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1A4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46B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46BC2"/>
  </w:style>
  <w:style w:type="paragraph" w:styleId="Fuzeile">
    <w:name w:val="footer"/>
    <w:basedOn w:val="Standard"/>
    <w:link w:val="FuzeileZchn"/>
    <w:uiPriority w:val="99"/>
    <w:unhideWhenUsed/>
    <w:rsid w:val="00F46B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6BC2"/>
  </w:style>
  <w:style w:type="paragraph" w:styleId="Sprechblasentext">
    <w:name w:val="Balloon Text"/>
    <w:basedOn w:val="Standard"/>
    <w:link w:val="SprechblasentextZchn"/>
    <w:uiPriority w:val="99"/>
    <w:semiHidden/>
    <w:unhideWhenUsed/>
    <w:rsid w:val="00F46B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BC2"/>
    <w:rPr>
      <w:rFonts w:ascii="Tahoma" w:hAnsi="Tahoma" w:cs="Tahoma"/>
      <w:sz w:val="16"/>
      <w:szCs w:val="16"/>
    </w:rPr>
  </w:style>
  <w:style w:type="table" w:styleId="Tabellengitternetz">
    <w:name w:val="Table Grid"/>
    <w:basedOn w:val="NormaleTabelle"/>
    <w:uiPriority w:val="59"/>
    <w:rsid w:val="00E71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bsatz-Standardschriftart"/>
    <w:uiPriority w:val="99"/>
    <w:unhideWhenUsed/>
    <w:rsid w:val="006B7225"/>
    <w:rPr>
      <w:color w:val="0000FF" w:themeColor="hyperlink"/>
      <w:u w:val="single"/>
    </w:rPr>
  </w:style>
  <w:style w:type="character" w:styleId="BesuchterHyperlink">
    <w:name w:val="FollowedHyperlink"/>
    <w:basedOn w:val="Absatz-Standardschriftart"/>
    <w:uiPriority w:val="99"/>
    <w:semiHidden/>
    <w:unhideWhenUsed/>
    <w:rsid w:val="00905E03"/>
    <w:rPr>
      <w:color w:val="800080" w:themeColor="followedHyperlink"/>
      <w:u w:val="single"/>
    </w:rPr>
  </w:style>
  <w:style w:type="paragraph" w:styleId="KeinLeerraum">
    <w:name w:val="No Spacing"/>
    <w:uiPriority w:val="1"/>
    <w:qFormat/>
    <w:rsid w:val="00D040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seilnacht.com/Chemie/ch_ammk.htm"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www.baua.de/cae/servlet/contentblob/666228/publicationFile/" TargetMode="External"/><Relationship Id="rId17" Type="http://schemas.openxmlformats.org/officeDocument/2006/relationships/hyperlink" Target="http://www.sdbl.bkraft.de/03276de.pdf" TargetMode="External"/><Relationship Id="rId2" Type="http://schemas.openxmlformats.org/officeDocument/2006/relationships/styles" Target="styles.xml"/><Relationship Id="rId16" Type="http://schemas.openxmlformats.org/officeDocument/2006/relationships/hyperlink" Target="https://www.carlroth.com/downloads/sdb/de/K/SDB_K020_AT_DE.pdf"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ua.de/de/Publikationen/Poster/GHS-03.pdf?__blob=publicationFi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beta.b2b-trader.de/pline.b2b-trader.de/images/pPool-5556070010-6556-03235/image/109944.pdf" TargetMode="External"/><Relationship Id="rId19" Type="http://schemas.openxmlformats.org/officeDocument/2006/relationships/hyperlink" Target="http://www.bs-wiki.de/mediawiki/index.php/E-S%C3%A4tze" TargetMode="External"/><Relationship Id="rId4" Type="http://schemas.openxmlformats.org/officeDocument/2006/relationships/webSettings" Target="webSettings.xml"/><Relationship Id="rId9" Type="http://schemas.openxmlformats.org/officeDocument/2006/relationships/hyperlink" Target="https://www.carlroth.com/downloads/sdb/de/K/SDB_K024_DE_DE.pdf"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 Bieck</dc:creator>
  <cp:lastModifiedBy>Tabea Bieck</cp:lastModifiedBy>
  <cp:revision>6</cp:revision>
  <dcterms:created xsi:type="dcterms:W3CDTF">2016-02-22T14:09:00Z</dcterms:created>
  <dcterms:modified xsi:type="dcterms:W3CDTF">2016-02-28T17:15:00Z</dcterms:modified>
</cp:coreProperties>
</file>