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1E" w:rsidRDefault="004E771E"/>
    <w:p w:rsidR="00954580" w:rsidRPr="00F9209C" w:rsidRDefault="00954580">
      <w:pPr>
        <w:rPr>
          <w:b/>
          <w:sz w:val="24"/>
          <w:szCs w:val="24"/>
        </w:rPr>
      </w:pPr>
      <w:r w:rsidRPr="00F9209C">
        <w:rPr>
          <w:b/>
          <w:sz w:val="24"/>
          <w:szCs w:val="24"/>
        </w:rPr>
        <w:t>Fragestellung:</w:t>
      </w:r>
    </w:p>
    <w:p w:rsidR="004C7025" w:rsidRDefault="00954580">
      <w:r>
        <w:t>Prüfen Sie die elektrische Leitfähigkeit von Salzsäure, Essigsäure, Natronlauge, Ammoniaklösung (Konzentration jeweils c = 0,1mol/l) und von dest. Wasser.</w:t>
      </w:r>
    </w:p>
    <w:p w:rsidR="00954580" w:rsidRPr="00F9209C" w:rsidRDefault="00954580">
      <w:pPr>
        <w:rPr>
          <w:b/>
          <w:sz w:val="24"/>
          <w:szCs w:val="24"/>
        </w:rPr>
      </w:pPr>
      <w:r w:rsidRPr="00F9209C">
        <w:rPr>
          <w:b/>
          <w:sz w:val="24"/>
          <w:szCs w:val="24"/>
        </w:rPr>
        <w:t>Chemikalien:</w:t>
      </w:r>
    </w:p>
    <w:tbl>
      <w:tblPr>
        <w:tblStyle w:val="Tabellengitternetz"/>
        <w:tblW w:w="0" w:type="auto"/>
        <w:tblLook w:val="04A0"/>
      </w:tblPr>
      <w:tblGrid>
        <w:gridCol w:w="3070"/>
        <w:gridCol w:w="3071"/>
        <w:gridCol w:w="3071"/>
      </w:tblGrid>
      <w:tr w:rsidR="00954580" w:rsidTr="00954580">
        <w:tc>
          <w:tcPr>
            <w:tcW w:w="3070" w:type="dxa"/>
          </w:tcPr>
          <w:p w:rsidR="00954580" w:rsidRDefault="00954580">
            <w:r>
              <w:t>Chemikalie</w:t>
            </w:r>
          </w:p>
        </w:tc>
        <w:tc>
          <w:tcPr>
            <w:tcW w:w="3071" w:type="dxa"/>
          </w:tcPr>
          <w:p w:rsidR="00954580" w:rsidRDefault="00954580">
            <w:r>
              <w:t>Menge</w:t>
            </w:r>
          </w:p>
        </w:tc>
        <w:tc>
          <w:tcPr>
            <w:tcW w:w="3071" w:type="dxa"/>
          </w:tcPr>
          <w:p w:rsidR="00954580" w:rsidRDefault="00954580">
            <w:r>
              <w:t>Konzentration</w:t>
            </w:r>
          </w:p>
        </w:tc>
      </w:tr>
      <w:tr w:rsidR="00954580" w:rsidTr="00954580">
        <w:tc>
          <w:tcPr>
            <w:tcW w:w="3070" w:type="dxa"/>
          </w:tcPr>
          <w:p w:rsidR="00954580" w:rsidRDefault="00954580">
            <w:r>
              <w:t>Salzsäure</w:t>
            </w:r>
          </w:p>
        </w:tc>
        <w:tc>
          <w:tcPr>
            <w:tcW w:w="3071" w:type="dxa"/>
          </w:tcPr>
          <w:p w:rsidR="00954580" w:rsidRDefault="00954580">
            <w:r>
              <w:t>100 ml</w:t>
            </w:r>
          </w:p>
        </w:tc>
        <w:tc>
          <w:tcPr>
            <w:tcW w:w="3071" w:type="dxa"/>
          </w:tcPr>
          <w:p w:rsidR="00954580" w:rsidRDefault="00954580">
            <w:r>
              <w:t>c = 0,1mol/l</w:t>
            </w:r>
          </w:p>
        </w:tc>
      </w:tr>
      <w:tr w:rsidR="00954580" w:rsidTr="00954580">
        <w:tc>
          <w:tcPr>
            <w:tcW w:w="3070" w:type="dxa"/>
          </w:tcPr>
          <w:p w:rsidR="00954580" w:rsidRDefault="00954580">
            <w:r>
              <w:t>Essigsäure</w:t>
            </w:r>
          </w:p>
        </w:tc>
        <w:tc>
          <w:tcPr>
            <w:tcW w:w="3071" w:type="dxa"/>
          </w:tcPr>
          <w:p w:rsidR="00954580" w:rsidRDefault="00954580">
            <w:r>
              <w:t>100 ml</w:t>
            </w:r>
          </w:p>
        </w:tc>
        <w:tc>
          <w:tcPr>
            <w:tcW w:w="3071" w:type="dxa"/>
          </w:tcPr>
          <w:p w:rsidR="00954580" w:rsidRDefault="00954580">
            <w:r>
              <w:t>c = 0,1mol/l</w:t>
            </w:r>
          </w:p>
        </w:tc>
      </w:tr>
      <w:tr w:rsidR="00954580" w:rsidTr="00954580">
        <w:tc>
          <w:tcPr>
            <w:tcW w:w="3070" w:type="dxa"/>
          </w:tcPr>
          <w:p w:rsidR="00954580" w:rsidRDefault="00954580">
            <w:r>
              <w:t>Natronlauge</w:t>
            </w:r>
          </w:p>
        </w:tc>
        <w:tc>
          <w:tcPr>
            <w:tcW w:w="3071" w:type="dxa"/>
          </w:tcPr>
          <w:p w:rsidR="00954580" w:rsidRDefault="00954580">
            <w:r>
              <w:t>100 ml</w:t>
            </w:r>
          </w:p>
        </w:tc>
        <w:tc>
          <w:tcPr>
            <w:tcW w:w="3071" w:type="dxa"/>
          </w:tcPr>
          <w:p w:rsidR="00954580" w:rsidRDefault="00954580">
            <w:r>
              <w:t>c = 0,1mol/l</w:t>
            </w:r>
          </w:p>
        </w:tc>
      </w:tr>
      <w:tr w:rsidR="00954580" w:rsidTr="00954580">
        <w:tc>
          <w:tcPr>
            <w:tcW w:w="3070" w:type="dxa"/>
          </w:tcPr>
          <w:p w:rsidR="00954580" w:rsidRDefault="00954580">
            <w:r>
              <w:t>Ammoniaklösung</w:t>
            </w:r>
          </w:p>
        </w:tc>
        <w:tc>
          <w:tcPr>
            <w:tcW w:w="3071" w:type="dxa"/>
          </w:tcPr>
          <w:p w:rsidR="00954580" w:rsidRDefault="00954580">
            <w:r>
              <w:t>100 ml</w:t>
            </w:r>
          </w:p>
        </w:tc>
        <w:tc>
          <w:tcPr>
            <w:tcW w:w="3071" w:type="dxa"/>
          </w:tcPr>
          <w:p w:rsidR="00954580" w:rsidRDefault="00954580">
            <w:r>
              <w:t>c = 0,1mol/l</w:t>
            </w:r>
          </w:p>
        </w:tc>
      </w:tr>
      <w:tr w:rsidR="00954580" w:rsidTr="00954580">
        <w:tc>
          <w:tcPr>
            <w:tcW w:w="3070" w:type="dxa"/>
          </w:tcPr>
          <w:p w:rsidR="00954580" w:rsidRDefault="00954580">
            <w:r>
              <w:t>Dest. Wasser</w:t>
            </w:r>
          </w:p>
        </w:tc>
        <w:tc>
          <w:tcPr>
            <w:tcW w:w="3071" w:type="dxa"/>
          </w:tcPr>
          <w:p w:rsidR="00954580" w:rsidRDefault="00954580">
            <w:r>
              <w:t>100 ml</w:t>
            </w:r>
          </w:p>
        </w:tc>
        <w:tc>
          <w:tcPr>
            <w:tcW w:w="3071" w:type="dxa"/>
          </w:tcPr>
          <w:p w:rsidR="00954580" w:rsidRDefault="00954580"/>
        </w:tc>
      </w:tr>
    </w:tbl>
    <w:p w:rsidR="00954580" w:rsidRDefault="00954580"/>
    <w:p w:rsidR="00A83868" w:rsidRPr="00F9209C" w:rsidRDefault="00A83868">
      <w:pPr>
        <w:rPr>
          <w:b/>
          <w:sz w:val="24"/>
          <w:szCs w:val="24"/>
        </w:rPr>
      </w:pPr>
      <w:r w:rsidRPr="00F9209C">
        <w:rPr>
          <w:b/>
          <w:sz w:val="24"/>
          <w:szCs w:val="24"/>
        </w:rPr>
        <w:t>Unfallverhütung:</w:t>
      </w:r>
    </w:p>
    <w:p w:rsidR="004C7025" w:rsidRDefault="002558EF">
      <w:pPr>
        <w:rPr>
          <w:rFonts w:cs="Arial"/>
          <w:color w:val="000000"/>
          <w:shd w:val="clear" w:color="auto" w:fill="FFFFFF"/>
        </w:rPr>
      </w:pPr>
      <w:r>
        <w:rPr>
          <w:rFonts w:cs="Arial"/>
          <w:color w:val="000000"/>
          <w:shd w:val="clear" w:color="auto" w:fill="FFFFFF"/>
        </w:rPr>
        <w:t>H-Satz:</w:t>
      </w:r>
    </w:p>
    <w:p w:rsidR="002558EF" w:rsidRPr="002558EF" w:rsidRDefault="002558EF">
      <w:pPr>
        <w:rPr>
          <w:rFonts w:ascii="Arial" w:hAnsi="Arial" w:cs="Arial"/>
          <w:color w:val="000000"/>
          <w:shd w:val="clear" w:color="auto" w:fill="FFFFFF"/>
        </w:rPr>
      </w:pPr>
      <w:r>
        <w:rPr>
          <w:rFonts w:cs="Arial"/>
          <w:color w:val="000000"/>
          <w:shd w:val="clear" w:color="auto" w:fill="FFFFFF"/>
        </w:rPr>
        <w:t>• H314 - Verursacht schwere Verätzungen der Haut und schwere Augenschäden</w:t>
      </w:r>
      <w:r w:rsidR="004C7025">
        <w:rPr>
          <w:rFonts w:ascii="Arial" w:hAnsi="Arial" w:cs="Arial"/>
          <w:color w:val="000000"/>
          <w:sz w:val="23"/>
          <w:szCs w:val="23"/>
          <w:shd w:val="clear" w:color="auto" w:fill="FFFFFF"/>
        </w:rPr>
        <w:t>¹</w:t>
      </w:r>
    </w:p>
    <w:p w:rsidR="004C7025" w:rsidRDefault="004C7025">
      <w:pPr>
        <w:rPr>
          <w:rFonts w:cs="Arial"/>
          <w:color w:val="000000"/>
          <w:shd w:val="clear" w:color="auto" w:fill="FFFFFF"/>
        </w:rPr>
      </w:pPr>
      <w:r>
        <w:rPr>
          <w:rFonts w:cs="Arial"/>
          <w:color w:val="000000"/>
          <w:shd w:val="clear" w:color="auto" w:fill="FFFFFF"/>
        </w:rPr>
        <w:t>P-Sätze:</w:t>
      </w:r>
    </w:p>
    <w:p w:rsidR="002558EF" w:rsidRDefault="002558EF">
      <w:pPr>
        <w:rPr>
          <w:rFonts w:cs="Arial"/>
          <w:color w:val="000000"/>
          <w:shd w:val="clear" w:color="auto" w:fill="FFFFFF"/>
        </w:rPr>
      </w:pPr>
      <w:r>
        <w:rPr>
          <w:rFonts w:cs="Arial"/>
          <w:color w:val="000000"/>
          <w:shd w:val="clear" w:color="auto" w:fill="FFFFFF"/>
        </w:rPr>
        <w:t>• P280 - Schutzhandschuhe/ Schutzkleidung/ Augenschutz/ Gesichtsschutz tragen</w:t>
      </w:r>
      <w:r w:rsidR="004C7025">
        <w:rPr>
          <w:rFonts w:cs="Arial"/>
          <w:color w:val="000000"/>
          <w:shd w:val="clear" w:color="auto" w:fill="FFFFFF"/>
        </w:rPr>
        <w:t>²</w:t>
      </w:r>
    </w:p>
    <w:p w:rsidR="002558EF" w:rsidRDefault="002558EF" w:rsidP="004C7025">
      <w:pPr>
        <w:rPr>
          <w:rFonts w:cs="Arial"/>
          <w:color w:val="000000"/>
          <w:shd w:val="clear" w:color="auto" w:fill="FFFFFF"/>
        </w:rPr>
      </w:pPr>
      <w:r>
        <w:rPr>
          <w:rFonts w:cs="Arial"/>
          <w:color w:val="000000"/>
          <w:shd w:val="clear" w:color="auto" w:fill="FFFFFF"/>
        </w:rPr>
        <w:t xml:space="preserve">• P305 + P351 + P338 </w:t>
      </w:r>
      <w:r w:rsidR="004C7025">
        <w:rPr>
          <w:rFonts w:cs="Arial"/>
          <w:color w:val="000000"/>
          <w:shd w:val="clear" w:color="auto" w:fill="FFFFFF"/>
        </w:rPr>
        <w:t>– Bei Kontakt mit den Augen, diese einige Minuten lang mit Wasser    spülen   und vorhandene Kontaktlinsen nach Möglichkeit entfernen²</w:t>
      </w:r>
    </w:p>
    <w:p w:rsidR="00A83868" w:rsidRDefault="004C7025">
      <w:pPr>
        <w:rPr>
          <w:rFonts w:cs="Arial"/>
          <w:color w:val="000000"/>
          <w:shd w:val="clear" w:color="auto" w:fill="FFFFFF"/>
        </w:rPr>
      </w:pPr>
      <w:r>
        <w:rPr>
          <w:rFonts w:cs="Arial"/>
          <w:color w:val="000000"/>
          <w:shd w:val="clear" w:color="auto" w:fill="FFFFFF"/>
        </w:rPr>
        <w:t xml:space="preserve">• </w:t>
      </w:r>
      <w:r w:rsidR="002558EF" w:rsidRPr="002558EF">
        <w:rPr>
          <w:rFonts w:cs="Arial"/>
          <w:color w:val="000000"/>
          <w:shd w:val="clear" w:color="auto" w:fill="FFFFFF"/>
        </w:rPr>
        <w:t xml:space="preserve">P310 </w:t>
      </w:r>
      <w:r>
        <w:rPr>
          <w:rFonts w:cs="Arial"/>
          <w:color w:val="000000"/>
          <w:shd w:val="clear" w:color="auto" w:fill="FFFFFF"/>
        </w:rPr>
        <w:t xml:space="preserve">- </w:t>
      </w:r>
      <w:r w:rsidR="002558EF" w:rsidRPr="002558EF">
        <w:rPr>
          <w:rFonts w:cs="Arial"/>
          <w:color w:val="000000"/>
          <w:shd w:val="clear" w:color="auto" w:fill="FFFFFF"/>
        </w:rPr>
        <w:t>Sofort G</w:t>
      </w:r>
      <w:r>
        <w:rPr>
          <w:rFonts w:cs="Arial"/>
          <w:color w:val="000000"/>
          <w:shd w:val="clear" w:color="auto" w:fill="FFFFFF"/>
        </w:rPr>
        <w:t>iftinformationszentrum</w:t>
      </w:r>
      <w:r w:rsidR="002558EF" w:rsidRPr="002558EF">
        <w:rPr>
          <w:rFonts w:cs="Arial"/>
          <w:color w:val="000000"/>
          <w:shd w:val="clear" w:color="auto" w:fill="FFFFFF"/>
        </w:rPr>
        <w:t xml:space="preserve"> oder Arzt anrufen</w:t>
      </w:r>
      <w:r>
        <w:rPr>
          <w:rFonts w:cs="Arial"/>
          <w:color w:val="000000"/>
          <w:shd w:val="clear" w:color="auto" w:fill="FFFFFF"/>
        </w:rPr>
        <w:t>²</w:t>
      </w:r>
    </w:p>
    <w:p w:rsidR="004C7025" w:rsidRPr="00F9209C" w:rsidRDefault="00DC1661">
      <w:pPr>
        <w:rPr>
          <w:b/>
          <w:sz w:val="24"/>
          <w:szCs w:val="24"/>
        </w:rPr>
      </w:pPr>
      <w:r w:rsidRPr="00F9209C">
        <w:rPr>
          <w:b/>
          <w:sz w:val="24"/>
          <w:szCs w:val="24"/>
        </w:rPr>
        <w:t>Entsorgung:</w:t>
      </w:r>
    </w:p>
    <w:p w:rsidR="00DC1661" w:rsidRDefault="00DC1661">
      <w:r>
        <w:t xml:space="preserve">Laut </w:t>
      </w:r>
      <w:r w:rsidR="00F305B0">
        <w:t>E-Satz 1³ dürfen alle Chemikalien, wegen ihrer relativ geringen Konzentration und Mengen in den Ausguss geschüttet werden. Außerdem neutralisieren sich die Chemikalien im Ausguss zu Salzwasser, da es gleich viele Säuren und Laugen sind.</w:t>
      </w:r>
    </w:p>
    <w:p w:rsidR="00F305B0" w:rsidRPr="00F9209C" w:rsidRDefault="00F305B0">
      <w:pPr>
        <w:rPr>
          <w:b/>
          <w:sz w:val="24"/>
          <w:szCs w:val="24"/>
        </w:rPr>
      </w:pPr>
      <w:r w:rsidRPr="00F9209C">
        <w:rPr>
          <w:b/>
          <w:sz w:val="24"/>
          <w:szCs w:val="24"/>
        </w:rPr>
        <w:t>Geräte:</w:t>
      </w:r>
    </w:p>
    <w:p w:rsidR="00F305B0" w:rsidRDefault="00F305B0" w:rsidP="00F305B0">
      <w:r>
        <w:t>• Gleichstromquelle 10 Volt (Netzgerät)</w:t>
      </w:r>
    </w:p>
    <w:p w:rsidR="009C4E33" w:rsidRDefault="009C4E33" w:rsidP="00F305B0">
      <w:r>
        <w:t>• Becherglas 250ml mit Deckel</w:t>
      </w:r>
    </w:p>
    <w:p w:rsidR="003A076A" w:rsidRDefault="009C4E33" w:rsidP="00F305B0">
      <w:pPr>
        <w:pBdr>
          <w:bottom w:val="single" w:sz="12" w:space="1" w:color="auto"/>
        </w:pBdr>
      </w:pPr>
      <w:r>
        <w:t>• 2 Graphitelektroden (C)</w:t>
      </w:r>
    </w:p>
    <w:p w:rsidR="00927451" w:rsidRPr="00DC1661" w:rsidRDefault="00927451" w:rsidP="00927451">
      <w:pPr>
        <w:pStyle w:val="Fuzeile"/>
        <w:rPr>
          <w:rFonts w:cs="Arial"/>
          <w:shd w:val="clear" w:color="auto" w:fill="FFFFFF"/>
        </w:rPr>
      </w:pPr>
      <w:r w:rsidRPr="00DC1661">
        <w:rPr>
          <w:rFonts w:cs="Arial"/>
          <w:shd w:val="clear" w:color="auto" w:fill="FFFFFF"/>
        </w:rPr>
        <w:t xml:space="preserve">¹H-Satz: </w:t>
      </w:r>
      <w:hyperlink r:id="rId8" w:history="1">
        <w:r w:rsidRPr="00DC1661">
          <w:rPr>
            <w:rStyle w:val="Hyperlink"/>
            <w:rFonts w:cs="Arial"/>
            <w:color w:val="auto"/>
            <w:u w:val="none"/>
            <w:shd w:val="clear" w:color="auto" w:fill="FFFFFF"/>
          </w:rPr>
          <w:t>http://www.uni-duesseldorf.de/home/sonder/ZCL/Gefahrstoffe/A/einzelansicht?gids=464</w:t>
        </w:r>
      </w:hyperlink>
    </w:p>
    <w:p w:rsidR="00927451" w:rsidRPr="00DC1661" w:rsidRDefault="00927451" w:rsidP="00927451">
      <w:pPr>
        <w:pStyle w:val="Fuzeile"/>
        <w:rPr>
          <w:rFonts w:cs="Arial"/>
          <w:shd w:val="clear" w:color="auto" w:fill="FFFFFF"/>
        </w:rPr>
      </w:pPr>
      <w:r w:rsidRPr="00DC1661">
        <w:rPr>
          <w:rFonts w:cs="Arial"/>
          <w:shd w:val="clear" w:color="auto" w:fill="FFFFFF"/>
        </w:rPr>
        <w:t>Abgerufen am 07.03.2015</w:t>
      </w:r>
    </w:p>
    <w:p w:rsidR="00927451" w:rsidRPr="00DC1661" w:rsidRDefault="00927451" w:rsidP="00927451">
      <w:pPr>
        <w:pStyle w:val="Fuzeile"/>
        <w:rPr>
          <w:rFonts w:cs="Arial"/>
          <w:shd w:val="clear" w:color="auto" w:fill="FFFFFF"/>
        </w:rPr>
      </w:pPr>
      <w:r w:rsidRPr="00DC1661">
        <w:rPr>
          <w:rFonts w:cs="Arial"/>
          <w:shd w:val="clear" w:color="auto" w:fill="FFFFFF"/>
        </w:rPr>
        <w:t xml:space="preserve">²P-Sätze: </w:t>
      </w:r>
      <w:hyperlink r:id="rId9" w:history="1">
        <w:r w:rsidRPr="00DC1661">
          <w:rPr>
            <w:rStyle w:val="Hyperlink"/>
            <w:rFonts w:cs="Arial"/>
            <w:color w:val="auto"/>
            <w:u w:val="none"/>
            <w:shd w:val="clear" w:color="auto" w:fill="FFFFFF"/>
          </w:rPr>
          <w:t>http://www.uni-duesseldorf.de/home/sonder/ZCL/Gefahrstoffe/A/einzelansicht?gids=464</w:t>
        </w:r>
      </w:hyperlink>
    </w:p>
    <w:p w:rsidR="00927451" w:rsidRDefault="00927451" w:rsidP="00927451">
      <w:pPr>
        <w:pStyle w:val="Fuzeile"/>
        <w:rPr>
          <w:rFonts w:cs="Arial"/>
          <w:shd w:val="clear" w:color="auto" w:fill="FFFFFF"/>
        </w:rPr>
      </w:pPr>
      <w:r w:rsidRPr="00DC1661">
        <w:rPr>
          <w:rFonts w:cs="Arial"/>
          <w:shd w:val="clear" w:color="auto" w:fill="FFFFFF"/>
        </w:rPr>
        <w:t>Abgerufen am 07.03.2015</w:t>
      </w:r>
    </w:p>
    <w:p w:rsidR="00927451" w:rsidRPr="00F305B0" w:rsidRDefault="00927451" w:rsidP="00927451">
      <w:pPr>
        <w:pStyle w:val="Fuzeile"/>
        <w:rPr>
          <w:rFonts w:cs="Arial"/>
          <w:shd w:val="clear" w:color="auto" w:fill="FFFFFF"/>
        </w:rPr>
      </w:pPr>
      <w:r w:rsidRPr="00F305B0">
        <w:rPr>
          <w:rFonts w:cs="Arial"/>
          <w:shd w:val="clear" w:color="auto" w:fill="FFFFFF"/>
        </w:rPr>
        <w:t xml:space="preserve">³E-Satz: </w:t>
      </w:r>
      <w:hyperlink r:id="rId10" w:history="1">
        <w:r w:rsidRPr="00F305B0">
          <w:rPr>
            <w:rStyle w:val="Hyperlink"/>
            <w:rFonts w:cs="Arial"/>
            <w:color w:val="auto"/>
            <w:u w:val="none"/>
            <w:shd w:val="clear" w:color="auto" w:fill="FFFFFF"/>
          </w:rPr>
          <w:t>http://www.bs-wiki.de/mediawiki/index.php/E-S%C3%A4tze</w:t>
        </w:r>
      </w:hyperlink>
    </w:p>
    <w:p w:rsidR="00927451" w:rsidRDefault="00927451" w:rsidP="00927451">
      <w:r w:rsidRPr="00F305B0">
        <w:rPr>
          <w:rFonts w:cs="Arial"/>
          <w:shd w:val="clear" w:color="auto" w:fill="FFFFFF"/>
        </w:rPr>
        <w:t>Abgerufen am 07.03.2015</w:t>
      </w:r>
    </w:p>
    <w:p w:rsidR="00927451" w:rsidRDefault="00927451" w:rsidP="00F305B0"/>
    <w:p w:rsidR="00F9209C" w:rsidRDefault="009C4E33" w:rsidP="00F305B0">
      <w:r>
        <w:t>• Multimeter (Amperemeter)</w:t>
      </w:r>
    </w:p>
    <w:p w:rsidR="00F9209C" w:rsidRDefault="00F9209C" w:rsidP="00F305B0">
      <w:r>
        <w:t xml:space="preserve">• </w:t>
      </w:r>
      <w:r w:rsidR="009C4E33">
        <w:t>3 Verbindungskabel</w:t>
      </w:r>
    </w:p>
    <w:p w:rsidR="00F305B0" w:rsidRDefault="00F305B0" w:rsidP="00F305B0">
      <w:r>
        <w:t xml:space="preserve"> • Schutzbrille</w:t>
      </w:r>
    </w:p>
    <w:p w:rsidR="00F9209C" w:rsidRPr="004A3E3B" w:rsidRDefault="00F9209C" w:rsidP="00F305B0">
      <w:pPr>
        <w:rPr>
          <w:b/>
          <w:sz w:val="24"/>
          <w:szCs w:val="24"/>
        </w:rPr>
      </w:pPr>
      <w:r w:rsidRPr="004A3E3B">
        <w:rPr>
          <w:b/>
          <w:sz w:val="24"/>
          <w:szCs w:val="24"/>
        </w:rPr>
        <w:t>Aufbau:</w:t>
      </w:r>
    </w:p>
    <w:p w:rsidR="00F9209C" w:rsidRDefault="00F9209C" w:rsidP="00927451">
      <w:pPr>
        <w:jc w:val="center"/>
        <w:rPr>
          <w:vertAlign w:val="superscript"/>
        </w:rPr>
      </w:pPr>
      <w:r>
        <w:rPr>
          <w:noProof/>
          <w:lang w:eastAsia="de-DE"/>
        </w:rPr>
        <w:drawing>
          <wp:inline distT="0" distB="0" distL="0" distR="0">
            <wp:extent cx="5110601" cy="2343150"/>
            <wp:effectExtent l="19050" t="0" r="0" b="0"/>
            <wp:docPr id="1" name="Bild 1" descr="http://www.bs-wiki.de/mediawiki/images/Leitfaehigk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wiki.de/mediawiki/images/Leitfaehigkeit.jpg"/>
                    <pic:cNvPicPr>
                      <a:picLocks noChangeAspect="1" noChangeArrowheads="1"/>
                    </pic:cNvPicPr>
                  </pic:nvPicPr>
                  <pic:blipFill>
                    <a:blip r:embed="rId11"/>
                    <a:srcRect/>
                    <a:stretch>
                      <a:fillRect/>
                    </a:stretch>
                  </pic:blipFill>
                  <pic:spPr bwMode="auto">
                    <a:xfrm>
                      <a:off x="0" y="0"/>
                      <a:ext cx="5116019" cy="2345634"/>
                    </a:xfrm>
                    <a:prstGeom prst="rect">
                      <a:avLst/>
                    </a:prstGeom>
                    <a:noFill/>
                    <a:ln w="9525">
                      <a:noFill/>
                      <a:miter lim="800000"/>
                      <a:headEnd/>
                      <a:tailEnd/>
                    </a:ln>
                  </pic:spPr>
                </pic:pic>
              </a:graphicData>
            </a:graphic>
          </wp:inline>
        </w:drawing>
      </w:r>
      <w:r w:rsidR="00927451" w:rsidRPr="00927451">
        <w:rPr>
          <w:vertAlign w:val="superscript"/>
        </w:rPr>
        <w:t>4</w:t>
      </w:r>
    </w:p>
    <w:p w:rsidR="007139E8" w:rsidRPr="004A3E3B" w:rsidRDefault="007139E8" w:rsidP="007139E8">
      <w:pPr>
        <w:rPr>
          <w:b/>
          <w:sz w:val="24"/>
          <w:szCs w:val="24"/>
        </w:rPr>
      </w:pPr>
      <w:r w:rsidRPr="004A3E3B">
        <w:rPr>
          <w:b/>
          <w:sz w:val="24"/>
          <w:szCs w:val="24"/>
        </w:rPr>
        <w:t>Durchführung:</w:t>
      </w:r>
    </w:p>
    <w:p w:rsidR="00BC2014" w:rsidRDefault="00BC2014" w:rsidP="006A21CB">
      <w:r>
        <w:t>Eine der Chemikalien wird in das Becherglas gegeben. Dann den Deckel auf das Becherglas legen und die beiden Graphitstäbe in die vorgesehenen Löcher stecken. Jetzt werden 2 Kabelenden (von 2 unterschiedlichen Kabeln) an den Graphitstäben befestigt.</w:t>
      </w:r>
      <w:r w:rsidR="003A076A">
        <w:t xml:space="preserve"> Die restlichen Kabel werden so, wie auf der Abbildung unter Aufbau eingesteckt. Nun wird das Multimeter angestellt, indem es auf „mA“ für Milliampere gestellt wird. Oben in dem Fenster muss nun ein „AC“ zu sehen sein, ist dies nicht der Fall, dann muss mittels drücken des grünen Knopfes von „DC“ auf „AC“ (Wechselstrom) umgeschaltet werden. </w:t>
      </w:r>
    </w:p>
    <w:p w:rsidR="003A076A" w:rsidRPr="003A076A" w:rsidRDefault="003A076A" w:rsidP="006A21CB">
      <w:r>
        <w:t>Als nächstes wird das Netzgerät angeschaltet und auf 10 Volt eingestellt. Nun kann der Wert der Stromstärke am Multimeter abgelesen werden. Nachdem der Messwert notiert wurde, wird die Chemikalie in den Ausguss geschüttet. Das Becherglas wird mit destilliertem Wasser ausgespült, damit die folgenden Messungen der anderen Chemikalien nicht verfälscht werden. Diesen Vorgang wiederholt man mit allen 5 Chemikalien.</w:t>
      </w:r>
    </w:p>
    <w:p w:rsidR="00BC2014" w:rsidRDefault="00BC2014" w:rsidP="00BC2014">
      <w:pPr>
        <w:pStyle w:val="KeinLeerraum"/>
        <w:rPr>
          <w:rFonts w:ascii="Times New Roman" w:hAnsi="Times New Roman" w:cs="Times New Roman"/>
          <w:sz w:val="24"/>
          <w:szCs w:val="24"/>
        </w:rPr>
      </w:pPr>
    </w:p>
    <w:p w:rsidR="00927451" w:rsidRDefault="00927451" w:rsidP="00F305B0">
      <w:pPr>
        <w:pBdr>
          <w:bottom w:val="single" w:sz="12" w:space="1" w:color="auto"/>
        </w:pBdr>
      </w:pPr>
    </w:p>
    <w:p w:rsidR="003A076A" w:rsidRDefault="003A076A" w:rsidP="00F305B0">
      <w:pPr>
        <w:pBdr>
          <w:bottom w:val="single" w:sz="12" w:space="1" w:color="auto"/>
        </w:pBdr>
      </w:pPr>
    </w:p>
    <w:p w:rsidR="003A076A" w:rsidRDefault="003A076A" w:rsidP="00F305B0">
      <w:pPr>
        <w:pBdr>
          <w:bottom w:val="single" w:sz="12" w:space="1" w:color="auto"/>
        </w:pBdr>
      </w:pPr>
    </w:p>
    <w:p w:rsidR="00927451" w:rsidRDefault="00927451" w:rsidP="00F305B0">
      <w:pPr>
        <w:pBdr>
          <w:bottom w:val="single" w:sz="12" w:space="1" w:color="auto"/>
        </w:pBdr>
      </w:pPr>
    </w:p>
    <w:p w:rsidR="00927451" w:rsidRPr="00927451" w:rsidRDefault="00927451" w:rsidP="00927451">
      <w:pPr>
        <w:spacing w:after="0" w:line="240" w:lineRule="auto"/>
      </w:pPr>
      <w:r w:rsidRPr="00927451">
        <w:rPr>
          <w:vertAlign w:val="superscript"/>
        </w:rPr>
        <w:t>4</w:t>
      </w:r>
      <w:r>
        <w:rPr>
          <w:vertAlign w:val="superscript"/>
        </w:rPr>
        <w:t xml:space="preserve"> </w:t>
      </w:r>
      <w:r w:rsidRPr="00927451">
        <w:t xml:space="preserve">Abbildung von </w:t>
      </w:r>
      <w:hyperlink r:id="rId12" w:history="1">
        <w:r w:rsidRPr="00927451">
          <w:rPr>
            <w:rStyle w:val="Hyperlink"/>
            <w:color w:val="auto"/>
            <w:u w:val="none"/>
          </w:rPr>
          <w:t>http://www.bs-wiki.de/mediawiki/index.php/Leitf%C3%A4higkeitsmessung</w:t>
        </w:r>
      </w:hyperlink>
    </w:p>
    <w:p w:rsidR="00927451" w:rsidRDefault="00927451" w:rsidP="00927451">
      <w:pPr>
        <w:spacing w:after="0" w:line="240" w:lineRule="auto"/>
      </w:pPr>
      <w:r>
        <w:t xml:space="preserve">  </w:t>
      </w:r>
      <w:r w:rsidRPr="00927451">
        <w:t>Abgerufen am 07.03.2015</w:t>
      </w:r>
    </w:p>
    <w:p w:rsidR="00070405" w:rsidRDefault="00070405" w:rsidP="00927451">
      <w:pPr>
        <w:spacing w:after="0" w:line="240" w:lineRule="auto"/>
      </w:pPr>
    </w:p>
    <w:p w:rsidR="00070405" w:rsidRPr="00070405" w:rsidRDefault="00070405" w:rsidP="00927451">
      <w:pPr>
        <w:spacing w:after="0" w:line="240" w:lineRule="auto"/>
        <w:rPr>
          <w:b/>
          <w:sz w:val="24"/>
          <w:szCs w:val="24"/>
        </w:rPr>
      </w:pPr>
      <w:r w:rsidRPr="00070405">
        <w:rPr>
          <w:b/>
          <w:sz w:val="24"/>
          <w:szCs w:val="24"/>
        </w:rPr>
        <w:t>Beobachtung:</w:t>
      </w:r>
    </w:p>
    <w:p w:rsidR="00070405" w:rsidRDefault="00070405" w:rsidP="00927451">
      <w:pPr>
        <w:spacing w:after="0" w:line="240" w:lineRule="auto"/>
      </w:pPr>
    </w:p>
    <w:p w:rsidR="00070405" w:rsidRDefault="00070405" w:rsidP="006A21CB">
      <w:pPr>
        <w:spacing w:after="0"/>
        <w:rPr>
          <w:u w:val="single"/>
        </w:rPr>
      </w:pPr>
      <w:r w:rsidRPr="00070405">
        <w:rPr>
          <w:u w:val="single"/>
        </w:rPr>
        <w:t>Leitfähigkeitsmessung: Stromstärke</w:t>
      </w:r>
      <w:r w:rsidRPr="00070405">
        <w:rPr>
          <w:rFonts w:ascii="Times New Roman" w:hAnsi="Times New Roman" w:cs="Times New Roman"/>
          <w:u w:val="single"/>
        </w:rPr>
        <w:t xml:space="preserve"> I</w:t>
      </w:r>
      <w:r w:rsidRPr="00070405">
        <w:rPr>
          <w:u w:val="single"/>
        </w:rPr>
        <w:t xml:space="preserve"> in mA</w:t>
      </w:r>
    </w:p>
    <w:p w:rsidR="00070405" w:rsidRPr="00070405" w:rsidRDefault="00070405" w:rsidP="006A21CB">
      <w:pPr>
        <w:spacing w:after="0"/>
        <w:rPr>
          <w:u w:val="single"/>
        </w:rPr>
      </w:pPr>
    </w:p>
    <w:tbl>
      <w:tblPr>
        <w:tblStyle w:val="Tabellengitternetz"/>
        <w:tblW w:w="0" w:type="auto"/>
        <w:tblLook w:val="04A0"/>
      </w:tblPr>
      <w:tblGrid>
        <w:gridCol w:w="1770"/>
        <w:gridCol w:w="1089"/>
        <w:gridCol w:w="1285"/>
        <w:gridCol w:w="1286"/>
        <w:gridCol w:w="1286"/>
        <w:gridCol w:w="1286"/>
        <w:gridCol w:w="1286"/>
      </w:tblGrid>
      <w:tr w:rsidR="00070405" w:rsidTr="00070405">
        <w:tc>
          <w:tcPr>
            <w:tcW w:w="1526" w:type="dxa"/>
          </w:tcPr>
          <w:p w:rsidR="00070405" w:rsidRDefault="00070405" w:rsidP="006A21CB">
            <w:pPr>
              <w:spacing w:line="276" w:lineRule="auto"/>
              <w:jc w:val="center"/>
            </w:pPr>
            <w:r>
              <w:t>Stoff</w:t>
            </w:r>
          </w:p>
        </w:tc>
        <w:tc>
          <w:tcPr>
            <w:tcW w:w="1106" w:type="dxa"/>
          </w:tcPr>
          <w:p w:rsidR="00070405" w:rsidRDefault="00070405" w:rsidP="006A21CB">
            <w:pPr>
              <w:spacing w:line="276" w:lineRule="auto"/>
              <w:jc w:val="center"/>
            </w:pPr>
            <w:r>
              <w:t>Gruppe 1</w:t>
            </w:r>
          </w:p>
        </w:tc>
        <w:tc>
          <w:tcPr>
            <w:tcW w:w="1316" w:type="dxa"/>
          </w:tcPr>
          <w:p w:rsidR="00070405" w:rsidRDefault="00070405" w:rsidP="006A21CB">
            <w:pPr>
              <w:spacing w:line="276" w:lineRule="auto"/>
              <w:jc w:val="center"/>
            </w:pPr>
            <w:r>
              <w:t>Gruppe 2</w:t>
            </w:r>
          </w:p>
        </w:tc>
        <w:tc>
          <w:tcPr>
            <w:tcW w:w="1316" w:type="dxa"/>
          </w:tcPr>
          <w:p w:rsidR="00070405" w:rsidRDefault="00070405" w:rsidP="006A21CB">
            <w:pPr>
              <w:spacing w:line="276" w:lineRule="auto"/>
              <w:jc w:val="center"/>
            </w:pPr>
            <w:r>
              <w:t>Gruppe 3</w:t>
            </w:r>
          </w:p>
        </w:tc>
        <w:tc>
          <w:tcPr>
            <w:tcW w:w="1316" w:type="dxa"/>
          </w:tcPr>
          <w:p w:rsidR="00070405" w:rsidRDefault="00070405" w:rsidP="006A21CB">
            <w:pPr>
              <w:spacing w:line="276" w:lineRule="auto"/>
              <w:jc w:val="center"/>
            </w:pPr>
            <w:r>
              <w:t>Gruppe 4</w:t>
            </w:r>
          </w:p>
        </w:tc>
        <w:tc>
          <w:tcPr>
            <w:tcW w:w="1316" w:type="dxa"/>
          </w:tcPr>
          <w:p w:rsidR="00070405" w:rsidRDefault="00070405" w:rsidP="006A21CB">
            <w:pPr>
              <w:spacing w:line="276" w:lineRule="auto"/>
              <w:jc w:val="center"/>
            </w:pPr>
            <w:r>
              <w:t>Gruppe 5</w:t>
            </w:r>
          </w:p>
        </w:tc>
        <w:tc>
          <w:tcPr>
            <w:tcW w:w="1316" w:type="dxa"/>
          </w:tcPr>
          <w:p w:rsidR="00070405" w:rsidRDefault="00070405" w:rsidP="006A21CB">
            <w:pPr>
              <w:spacing w:line="276" w:lineRule="auto"/>
              <w:jc w:val="center"/>
            </w:pPr>
            <w:r>
              <w:t>Gruppe 6</w:t>
            </w:r>
          </w:p>
        </w:tc>
      </w:tr>
      <w:tr w:rsidR="00070405" w:rsidTr="00070405">
        <w:tc>
          <w:tcPr>
            <w:tcW w:w="1526" w:type="dxa"/>
          </w:tcPr>
          <w:p w:rsidR="00070405" w:rsidRDefault="00070405" w:rsidP="006A21CB">
            <w:pPr>
              <w:spacing w:line="276" w:lineRule="auto"/>
              <w:jc w:val="center"/>
            </w:pPr>
            <w:r>
              <w:t>Destilliertes Wasser</w:t>
            </w:r>
          </w:p>
        </w:tc>
        <w:tc>
          <w:tcPr>
            <w:tcW w:w="1106" w:type="dxa"/>
          </w:tcPr>
          <w:p w:rsidR="00070405" w:rsidRDefault="00070405" w:rsidP="006A21CB">
            <w:pPr>
              <w:spacing w:line="276" w:lineRule="auto"/>
              <w:jc w:val="center"/>
            </w:pPr>
            <w:r>
              <w:t>0,05</w:t>
            </w:r>
          </w:p>
        </w:tc>
        <w:tc>
          <w:tcPr>
            <w:tcW w:w="1316" w:type="dxa"/>
          </w:tcPr>
          <w:p w:rsidR="00070405" w:rsidRDefault="00070405" w:rsidP="006A21CB">
            <w:pPr>
              <w:spacing w:line="276" w:lineRule="auto"/>
              <w:jc w:val="center"/>
            </w:pPr>
            <w:r>
              <w:t>0,01</w:t>
            </w:r>
          </w:p>
        </w:tc>
        <w:tc>
          <w:tcPr>
            <w:tcW w:w="1316" w:type="dxa"/>
          </w:tcPr>
          <w:p w:rsidR="00070405" w:rsidRDefault="00070405" w:rsidP="006A21CB">
            <w:pPr>
              <w:spacing w:line="276" w:lineRule="auto"/>
              <w:jc w:val="center"/>
            </w:pPr>
            <w:r>
              <w:t>0,08</w:t>
            </w: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r>
              <w:t>0,03</w:t>
            </w:r>
          </w:p>
        </w:tc>
      </w:tr>
      <w:tr w:rsidR="00070405" w:rsidTr="00070405">
        <w:tc>
          <w:tcPr>
            <w:tcW w:w="1526" w:type="dxa"/>
          </w:tcPr>
          <w:p w:rsidR="00070405" w:rsidRDefault="00070405" w:rsidP="006A21CB">
            <w:pPr>
              <w:spacing w:line="276" w:lineRule="auto"/>
              <w:jc w:val="center"/>
            </w:pPr>
            <w:r>
              <w:t>Salzsäure</w:t>
            </w:r>
          </w:p>
          <w:p w:rsidR="00070405" w:rsidRDefault="00070405" w:rsidP="006A21CB">
            <w:pPr>
              <w:spacing w:line="276" w:lineRule="auto"/>
              <w:jc w:val="center"/>
            </w:pPr>
            <w:r>
              <w:t>C = 0,1mol/l</w:t>
            </w:r>
          </w:p>
        </w:tc>
        <w:tc>
          <w:tcPr>
            <w:tcW w:w="110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r>
              <w:t>587</w:t>
            </w:r>
          </w:p>
        </w:tc>
        <w:tc>
          <w:tcPr>
            <w:tcW w:w="1316" w:type="dxa"/>
          </w:tcPr>
          <w:p w:rsidR="00070405" w:rsidRDefault="00070405" w:rsidP="006A21CB">
            <w:pPr>
              <w:spacing w:line="276" w:lineRule="auto"/>
              <w:jc w:val="center"/>
            </w:pPr>
            <w:r>
              <w:t>450,3</w:t>
            </w: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r>
              <w:t>730</w:t>
            </w:r>
          </w:p>
        </w:tc>
        <w:tc>
          <w:tcPr>
            <w:tcW w:w="1316" w:type="dxa"/>
          </w:tcPr>
          <w:p w:rsidR="00070405" w:rsidRDefault="00070405" w:rsidP="006A21CB">
            <w:pPr>
              <w:spacing w:line="276" w:lineRule="auto"/>
              <w:jc w:val="center"/>
            </w:pPr>
            <w:r>
              <w:t>828</w:t>
            </w:r>
          </w:p>
        </w:tc>
      </w:tr>
      <w:tr w:rsidR="00070405" w:rsidTr="00070405">
        <w:tc>
          <w:tcPr>
            <w:tcW w:w="1526" w:type="dxa"/>
          </w:tcPr>
          <w:p w:rsidR="00070405" w:rsidRDefault="00070405" w:rsidP="006A21CB">
            <w:pPr>
              <w:spacing w:line="276" w:lineRule="auto"/>
              <w:jc w:val="center"/>
            </w:pPr>
            <w:r>
              <w:t>Natronlauge</w:t>
            </w:r>
          </w:p>
          <w:p w:rsidR="00070405" w:rsidRDefault="00070405" w:rsidP="006A21CB">
            <w:pPr>
              <w:spacing w:line="276" w:lineRule="auto"/>
              <w:jc w:val="center"/>
            </w:pPr>
            <w:r>
              <w:t>C = 0,1mol/l</w:t>
            </w:r>
          </w:p>
        </w:tc>
        <w:tc>
          <w:tcPr>
            <w:tcW w:w="1106" w:type="dxa"/>
          </w:tcPr>
          <w:p w:rsidR="00070405" w:rsidRDefault="00070405" w:rsidP="006A21CB">
            <w:pPr>
              <w:spacing w:line="276" w:lineRule="auto"/>
              <w:jc w:val="center"/>
            </w:pPr>
            <w:r>
              <w:t>415,8</w:t>
            </w:r>
          </w:p>
        </w:tc>
        <w:tc>
          <w:tcPr>
            <w:tcW w:w="1316" w:type="dxa"/>
          </w:tcPr>
          <w:p w:rsidR="00070405" w:rsidRDefault="00070405" w:rsidP="006A21CB">
            <w:pPr>
              <w:spacing w:line="276" w:lineRule="auto"/>
              <w:jc w:val="center"/>
            </w:pPr>
            <w:r>
              <w:t>397,2</w:t>
            </w: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r>
              <w:t>370</w:t>
            </w:r>
          </w:p>
        </w:tc>
        <w:tc>
          <w:tcPr>
            <w:tcW w:w="1316" w:type="dxa"/>
          </w:tcPr>
          <w:p w:rsidR="00070405" w:rsidRDefault="00070405" w:rsidP="006A21CB">
            <w:pPr>
              <w:spacing w:line="276" w:lineRule="auto"/>
              <w:jc w:val="center"/>
            </w:pPr>
            <w:r>
              <w:t>385</w:t>
            </w:r>
          </w:p>
        </w:tc>
        <w:tc>
          <w:tcPr>
            <w:tcW w:w="1316" w:type="dxa"/>
          </w:tcPr>
          <w:p w:rsidR="00070405" w:rsidRDefault="00070405" w:rsidP="006A21CB">
            <w:pPr>
              <w:spacing w:line="276" w:lineRule="auto"/>
              <w:jc w:val="center"/>
            </w:pPr>
          </w:p>
        </w:tc>
      </w:tr>
      <w:tr w:rsidR="00070405" w:rsidTr="00070405">
        <w:tc>
          <w:tcPr>
            <w:tcW w:w="1526" w:type="dxa"/>
          </w:tcPr>
          <w:p w:rsidR="00070405" w:rsidRDefault="00070405" w:rsidP="006A21CB">
            <w:pPr>
              <w:spacing w:line="276" w:lineRule="auto"/>
              <w:jc w:val="center"/>
            </w:pPr>
            <w:r>
              <w:t>Ammoniaklösung</w:t>
            </w:r>
          </w:p>
          <w:p w:rsidR="00070405" w:rsidRDefault="00070405" w:rsidP="006A21CB">
            <w:pPr>
              <w:spacing w:line="276" w:lineRule="auto"/>
              <w:jc w:val="center"/>
            </w:pPr>
            <w:r>
              <w:t>C = 0,1mol/l</w:t>
            </w:r>
          </w:p>
        </w:tc>
        <w:tc>
          <w:tcPr>
            <w:tcW w:w="1106" w:type="dxa"/>
          </w:tcPr>
          <w:p w:rsidR="00070405" w:rsidRDefault="00070405" w:rsidP="006A21CB">
            <w:pPr>
              <w:spacing w:line="276" w:lineRule="auto"/>
              <w:jc w:val="center"/>
            </w:pPr>
            <w:r>
              <w:t>12,57</w:t>
            </w:r>
          </w:p>
        </w:tc>
        <w:tc>
          <w:tcPr>
            <w:tcW w:w="1316" w:type="dxa"/>
          </w:tcPr>
          <w:p w:rsidR="00070405" w:rsidRDefault="00070405" w:rsidP="006A21CB">
            <w:pPr>
              <w:spacing w:line="276" w:lineRule="auto"/>
              <w:jc w:val="center"/>
            </w:pPr>
            <w:r>
              <w:t>12,54</w:t>
            </w: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r>
              <w:t>12,59</w:t>
            </w: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p>
        </w:tc>
      </w:tr>
      <w:tr w:rsidR="00070405" w:rsidTr="00070405">
        <w:tc>
          <w:tcPr>
            <w:tcW w:w="1526" w:type="dxa"/>
          </w:tcPr>
          <w:p w:rsidR="00070405" w:rsidRDefault="00070405" w:rsidP="006A21CB">
            <w:pPr>
              <w:spacing w:line="276" w:lineRule="auto"/>
              <w:jc w:val="center"/>
            </w:pPr>
            <w:r>
              <w:t>Essigsäure</w:t>
            </w:r>
          </w:p>
          <w:p w:rsidR="00070405" w:rsidRDefault="00070405" w:rsidP="006A21CB">
            <w:pPr>
              <w:spacing w:line="276" w:lineRule="auto"/>
              <w:jc w:val="center"/>
            </w:pPr>
            <w:r>
              <w:t>C = 0,1mol/l</w:t>
            </w:r>
          </w:p>
        </w:tc>
        <w:tc>
          <w:tcPr>
            <w:tcW w:w="110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r>
              <w:t>11,2</w:t>
            </w: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p>
        </w:tc>
        <w:tc>
          <w:tcPr>
            <w:tcW w:w="1316" w:type="dxa"/>
          </w:tcPr>
          <w:p w:rsidR="00070405" w:rsidRDefault="00070405" w:rsidP="006A21CB">
            <w:pPr>
              <w:spacing w:line="276" w:lineRule="auto"/>
              <w:jc w:val="center"/>
            </w:pPr>
          </w:p>
        </w:tc>
      </w:tr>
    </w:tbl>
    <w:p w:rsidR="00070405" w:rsidRDefault="00070405" w:rsidP="006A21CB">
      <w:pPr>
        <w:spacing w:after="0"/>
      </w:pPr>
    </w:p>
    <w:p w:rsidR="00592659" w:rsidRDefault="00592659" w:rsidP="00927451">
      <w:pPr>
        <w:spacing w:after="0" w:line="240" w:lineRule="auto"/>
      </w:pPr>
    </w:p>
    <w:p w:rsidR="00592659" w:rsidRDefault="00592659" w:rsidP="00927451">
      <w:pPr>
        <w:spacing w:after="0" w:line="240" w:lineRule="auto"/>
        <w:rPr>
          <w:b/>
          <w:sz w:val="24"/>
          <w:szCs w:val="24"/>
        </w:rPr>
      </w:pPr>
      <w:r w:rsidRPr="00592659">
        <w:rPr>
          <w:b/>
          <w:sz w:val="24"/>
          <w:szCs w:val="24"/>
        </w:rPr>
        <w:t>Auswertung:</w:t>
      </w:r>
    </w:p>
    <w:p w:rsidR="00592659" w:rsidRDefault="00592659" w:rsidP="00927451">
      <w:pPr>
        <w:spacing w:after="0" w:line="240" w:lineRule="auto"/>
        <w:rPr>
          <w:b/>
          <w:sz w:val="24"/>
          <w:szCs w:val="24"/>
        </w:rPr>
      </w:pPr>
    </w:p>
    <w:p w:rsidR="00592659" w:rsidRDefault="00592659" w:rsidP="006A21CB">
      <w:pPr>
        <w:spacing w:after="0"/>
      </w:pPr>
      <w:r>
        <w:t xml:space="preserve">Im Allgemeinen heißt es: </w:t>
      </w:r>
      <w:r w:rsidR="00507688">
        <w:t xml:space="preserve"> </w:t>
      </w:r>
      <w:r>
        <w:t>Je geringer der gemessene Wert ist, desto schwächer ist der Strom.</w:t>
      </w:r>
    </w:p>
    <w:p w:rsidR="00592659" w:rsidRDefault="00592659" w:rsidP="006A21CB">
      <w:pPr>
        <w:spacing w:after="0"/>
      </w:pPr>
    </w:p>
    <w:p w:rsidR="00592659" w:rsidRDefault="00592659" w:rsidP="006A21CB">
      <w:pPr>
        <w:spacing w:after="0"/>
      </w:pPr>
      <w:r>
        <w:t xml:space="preserve">Beim genaueren Hinsehen, lässt sich bei den gemessenen Werten erkennen, dass man die 5 Chemikalien anhand ihrer Leitfähigkeit unterteilen kann. </w:t>
      </w:r>
    </w:p>
    <w:p w:rsidR="00592659" w:rsidRPr="006A21CB" w:rsidRDefault="00592659" w:rsidP="006A21CB">
      <w:pPr>
        <w:spacing w:after="0"/>
        <w:ind w:firstLine="708"/>
        <w:rPr>
          <w:u w:val="single"/>
        </w:rPr>
      </w:pPr>
    </w:p>
    <w:p w:rsidR="00592659" w:rsidRPr="006A21CB" w:rsidRDefault="00592659" w:rsidP="006A21CB">
      <w:pPr>
        <w:spacing w:after="0"/>
        <w:rPr>
          <w:u w:val="single"/>
        </w:rPr>
      </w:pPr>
      <w:r w:rsidRPr="006A21CB">
        <w:t>1.</w:t>
      </w:r>
      <w:r w:rsidRPr="006A21CB">
        <w:rPr>
          <w:u w:val="single"/>
        </w:rPr>
        <w:t xml:space="preserve"> Destilliertes Wasser</w:t>
      </w:r>
    </w:p>
    <w:p w:rsidR="006A21CB" w:rsidRDefault="00592659" w:rsidP="006A21CB">
      <w:pPr>
        <w:spacing w:after="0"/>
      </w:pPr>
      <w:r>
        <w:t xml:space="preserve">    Die Messwerte des destillierten Wassers liegen </w:t>
      </w:r>
      <w:r w:rsidR="006A21CB">
        <w:t>nahe</w:t>
      </w:r>
      <w:r>
        <w:t xml:space="preserve"> 0</w:t>
      </w:r>
      <w:r w:rsidR="006A21CB">
        <w:t>mA</w:t>
      </w:r>
      <w:r>
        <w:t xml:space="preserve"> (0,05; 0,01; 0,08; 0,03). Somit kann ma</w:t>
      </w:r>
      <w:r w:rsidR="006A21CB">
        <w:t>n</w:t>
      </w:r>
    </w:p>
    <w:p w:rsidR="006A21CB" w:rsidRDefault="006A21CB" w:rsidP="006A21CB">
      <w:pPr>
        <w:spacing w:after="0"/>
      </w:pPr>
      <w:r>
        <w:t xml:space="preserve">    sagen, dass es kaum bis gar nicht leitfähig ist. </w:t>
      </w:r>
    </w:p>
    <w:p w:rsidR="006A21CB" w:rsidRDefault="006A21CB" w:rsidP="006A21CB">
      <w:pPr>
        <w:spacing w:after="0"/>
      </w:pPr>
    </w:p>
    <w:p w:rsidR="006A21CB" w:rsidRDefault="006A21CB" w:rsidP="006A21CB">
      <w:pPr>
        <w:spacing w:after="0"/>
        <w:rPr>
          <w:u w:val="single"/>
        </w:rPr>
      </w:pPr>
      <w:r>
        <w:t xml:space="preserve">2. </w:t>
      </w:r>
      <w:r>
        <w:rPr>
          <w:u w:val="single"/>
        </w:rPr>
        <w:t>Essigsäure &amp; Ammoniaklösung</w:t>
      </w:r>
    </w:p>
    <w:p w:rsidR="006A21CB" w:rsidRDefault="006A21CB" w:rsidP="006A21CB">
      <w:pPr>
        <w:spacing w:after="0"/>
      </w:pPr>
      <w:r>
        <w:t xml:space="preserve">    Essigsäure hat einen Messwert von 11,2mA und die Ammoniaklösung hat Werte zwischen 12,54</w:t>
      </w:r>
    </w:p>
    <w:p w:rsidR="006A21CB" w:rsidRDefault="006A21CB" w:rsidP="006A21CB">
      <w:pPr>
        <w:spacing w:after="0"/>
      </w:pPr>
      <w:r>
        <w:t xml:space="preserve">    und 12,59mA. Diese beiden Lösungen haben eine stark abfallende Leitfähigkeit.</w:t>
      </w:r>
    </w:p>
    <w:p w:rsidR="006A21CB" w:rsidRDefault="006A21CB" w:rsidP="006A21CB">
      <w:pPr>
        <w:spacing w:after="0"/>
      </w:pPr>
    </w:p>
    <w:p w:rsidR="006A21CB" w:rsidRDefault="006A21CB" w:rsidP="006A21CB">
      <w:pPr>
        <w:spacing w:after="0"/>
      </w:pPr>
      <w:r>
        <w:t xml:space="preserve">3. </w:t>
      </w:r>
      <w:r w:rsidRPr="006A21CB">
        <w:rPr>
          <w:u w:val="single"/>
        </w:rPr>
        <w:t>Natronlauge &amp; Salzsäure</w:t>
      </w:r>
    </w:p>
    <w:p w:rsidR="006A21CB" w:rsidRDefault="006A21CB" w:rsidP="006A21CB">
      <w:pPr>
        <w:spacing w:after="0"/>
      </w:pPr>
      <w:r>
        <w:t xml:space="preserve">    Bei der Natronlauge wurden Werte von 370 bis 415,8mA gemessen und bei der Salzsäure Werte</w:t>
      </w:r>
    </w:p>
    <w:p w:rsidR="00592659" w:rsidRDefault="006A21CB" w:rsidP="00B609DB">
      <w:pPr>
        <w:spacing w:after="0"/>
      </w:pPr>
      <w:r>
        <w:t xml:space="preserve">    von </w:t>
      </w:r>
      <w:r w:rsidR="00B609DB">
        <w:t>450,3 bis 828mA. Diese beiden Lösungen haben die höchsten Messwerte und somit die</w:t>
      </w:r>
    </w:p>
    <w:p w:rsidR="00B609DB" w:rsidRDefault="00B609DB" w:rsidP="00B609DB">
      <w:pPr>
        <w:spacing w:after="0"/>
      </w:pPr>
      <w:r>
        <w:t xml:space="preserve">    höchste Leitfähigkeit.</w:t>
      </w:r>
    </w:p>
    <w:p w:rsidR="00B609DB" w:rsidRDefault="00B609DB" w:rsidP="00B609DB">
      <w:pPr>
        <w:spacing w:after="0"/>
      </w:pPr>
    </w:p>
    <w:p w:rsidR="00B609DB" w:rsidRPr="00B609DB" w:rsidRDefault="00B609DB" w:rsidP="00B609DB">
      <w:pPr>
        <w:spacing w:after="0"/>
      </w:pPr>
      <w:r>
        <w:t>Zum Schluss kann man sagen, dass das destillierte Wasser die geringste Leitfähigkeit hat (um die 0mA) und die Salzsäure die höchste Leitfähigkeit mit bis zu 828mA.</w:t>
      </w:r>
    </w:p>
    <w:p w:rsidR="00592659" w:rsidRDefault="00592659" w:rsidP="00592659">
      <w:pPr>
        <w:pStyle w:val="KeinLeerraum"/>
        <w:rPr>
          <w:rFonts w:ascii="Times New Roman" w:hAnsi="Times New Roman" w:cs="Times New Roman"/>
          <w:sz w:val="24"/>
          <w:szCs w:val="24"/>
        </w:rPr>
      </w:pPr>
    </w:p>
    <w:p w:rsidR="00592659" w:rsidRPr="009235FE" w:rsidRDefault="009235FE" w:rsidP="00927451">
      <w:pPr>
        <w:spacing w:after="0" w:line="240" w:lineRule="auto"/>
        <w:rPr>
          <w:i/>
        </w:rPr>
      </w:pPr>
      <w:r w:rsidRPr="009235FE">
        <w:rPr>
          <w:i/>
        </w:rPr>
        <w:t>Reaktionsgleichungen:</w:t>
      </w:r>
    </w:p>
    <w:p w:rsidR="009235FE" w:rsidRDefault="009235FE" w:rsidP="00927451">
      <w:pPr>
        <w:spacing w:after="0" w:line="240" w:lineRule="auto"/>
      </w:pPr>
      <w:r>
        <w:rPr>
          <w:noProof/>
          <w:lang w:eastAsia="de-DE"/>
        </w:rPr>
        <w:drawing>
          <wp:anchor distT="0" distB="0" distL="114300" distR="114300" simplePos="0" relativeHeight="251661312" behindDoc="1" locked="0" layoutInCell="1" allowOverlap="1">
            <wp:simplePos x="0" y="0"/>
            <wp:positionH relativeFrom="column">
              <wp:posOffset>3072130</wp:posOffset>
            </wp:positionH>
            <wp:positionV relativeFrom="paragraph">
              <wp:posOffset>27940</wp:posOffset>
            </wp:positionV>
            <wp:extent cx="628650" cy="295275"/>
            <wp:effectExtent l="19050" t="0" r="0" b="0"/>
            <wp:wrapTight wrapText="bothSides">
              <wp:wrapPolygon edited="0">
                <wp:start x="-655" y="0"/>
                <wp:lineTo x="-655" y="20903"/>
                <wp:lineTo x="21600" y="20903"/>
                <wp:lineTo x="21600" y="0"/>
                <wp:lineTo x="-655"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9264" behindDoc="1" locked="0" layoutInCell="1" allowOverlap="1">
            <wp:simplePos x="0" y="0"/>
            <wp:positionH relativeFrom="column">
              <wp:posOffset>509905</wp:posOffset>
            </wp:positionH>
            <wp:positionV relativeFrom="paragraph">
              <wp:posOffset>94615</wp:posOffset>
            </wp:positionV>
            <wp:extent cx="628650" cy="295275"/>
            <wp:effectExtent l="19050" t="0" r="0" b="0"/>
            <wp:wrapTight wrapText="bothSides">
              <wp:wrapPolygon edited="0">
                <wp:start x="-655" y="0"/>
                <wp:lineTo x="-655" y="20903"/>
                <wp:lineTo x="21600" y="20903"/>
                <wp:lineTo x="21600" y="0"/>
                <wp:lineTo x="-655"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p>
    <w:p w:rsidR="009235FE" w:rsidRDefault="009235FE" w:rsidP="00927451">
      <w:pPr>
        <w:spacing w:after="0" w:line="240" w:lineRule="auto"/>
      </w:pPr>
      <w:r>
        <w:t>NaOH Na</w:t>
      </w:r>
      <w:r w:rsidRPr="009235FE">
        <w:rPr>
          <w:vertAlign w:val="superscript"/>
        </w:rPr>
        <w:t>+</w:t>
      </w:r>
      <w:r>
        <w:t xml:space="preserve"> + OH</w:t>
      </w:r>
      <w:r w:rsidRPr="009235FE">
        <w:rPr>
          <w:vertAlign w:val="superscript"/>
        </w:rPr>
        <w:t>-</w:t>
      </w:r>
      <w:r>
        <w:tab/>
      </w:r>
      <w:r>
        <w:tab/>
        <w:t>HCL        H</w:t>
      </w:r>
      <w:r w:rsidRPr="009235FE">
        <w:rPr>
          <w:vertAlign w:val="superscript"/>
        </w:rPr>
        <w:t>+</w:t>
      </w:r>
      <w:r>
        <w:t xml:space="preserve"> + CL</w:t>
      </w:r>
      <w:r w:rsidRPr="009235FE">
        <w:rPr>
          <w:vertAlign w:val="superscript"/>
        </w:rPr>
        <w:t>-</w:t>
      </w:r>
    </w:p>
    <w:p w:rsidR="009235FE" w:rsidRDefault="009235FE" w:rsidP="00927451">
      <w:pPr>
        <w:spacing w:after="0" w:line="240" w:lineRule="auto"/>
      </w:pPr>
      <w:r>
        <w:rPr>
          <w:noProof/>
          <w:lang w:eastAsia="de-DE"/>
        </w:rPr>
        <w:drawing>
          <wp:anchor distT="0" distB="0" distL="114300" distR="114300" simplePos="0" relativeHeight="251665408" behindDoc="1" locked="0" layoutInCell="1" allowOverlap="1">
            <wp:simplePos x="0" y="0"/>
            <wp:positionH relativeFrom="column">
              <wp:posOffset>3700780</wp:posOffset>
            </wp:positionH>
            <wp:positionV relativeFrom="paragraph">
              <wp:posOffset>95885</wp:posOffset>
            </wp:positionV>
            <wp:extent cx="628650" cy="295275"/>
            <wp:effectExtent l="19050" t="0" r="0" b="0"/>
            <wp:wrapTight wrapText="bothSides">
              <wp:wrapPolygon edited="0">
                <wp:start x="-655" y="0"/>
                <wp:lineTo x="-655" y="20903"/>
                <wp:lineTo x="21600" y="20903"/>
                <wp:lineTo x="21600" y="0"/>
                <wp:lineTo x="-655"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433705</wp:posOffset>
            </wp:positionH>
            <wp:positionV relativeFrom="paragraph">
              <wp:posOffset>95885</wp:posOffset>
            </wp:positionV>
            <wp:extent cx="628650" cy="295275"/>
            <wp:effectExtent l="19050" t="0" r="0" b="0"/>
            <wp:wrapTight wrapText="bothSides">
              <wp:wrapPolygon edited="0">
                <wp:start x="-655" y="0"/>
                <wp:lineTo x="-655" y="20903"/>
                <wp:lineTo x="21600" y="20903"/>
                <wp:lineTo x="21600" y="0"/>
                <wp:lineTo x="-655"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p>
    <w:p w:rsidR="009235FE" w:rsidRPr="00592659" w:rsidRDefault="009235FE" w:rsidP="00927451">
      <w:pPr>
        <w:spacing w:after="0" w:line="240" w:lineRule="auto"/>
      </w:pPr>
      <w:r>
        <w:t>NH</w:t>
      </w:r>
      <w:r w:rsidRPr="009235FE">
        <w:rPr>
          <w:vertAlign w:val="subscript"/>
        </w:rPr>
        <w:t>3</w:t>
      </w:r>
      <w:r>
        <w:t xml:space="preserve">      OH</w:t>
      </w:r>
      <w:r w:rsidRPr="009235FE">
        <w:rPr>
          <w:vertAlign w:val="superscript"/>
        </w:rPr>
        <w:t>-</w:t>
      </w:r>
      <w:r>
        <w:t xml:space="preserve"> + Ammonium-Ion </w:t>
      </w:r>
      <w:r>
        <w:tab/>
      </w:r>
      <w:r>
        <w:tab/>
        <w:t>H</w:t>
      </w:r>
      <w:r w:rsidRPr="009235FE">
        <w:rPr>
          <w:vertAlign w:val="subscript"/>
        </w:rPr>
        <w:t>3</w:t>
      </w:r>
      <w:r>
        <w:t>CCO</w:t>
      </w:r>
      <w:r w:rsidR="00765D48" w:rsidRPr="00765D48">
        <w:rPr>
          <w:vertAlign w:val="subscript"/>
        </w:rPr>
        <w:t>2</w:t>
      </w:r>
      <w:r>
        <w:t>H H</w:t>
      </w:r>
      <w:r w:rsidRPr="009235FE">
        <w:rPr>
          <w:vertAlign w:val="superscript"/>
        </w:rPr>
        <w:t>+</w:t>
      </w:r>
      <w:r>
        <w:t xml:space="preserve"> + Acetat-Ion</w:t>
      </w:r>
    </w:p>
    <w:sectPr w:rsidR="009235FE" w:rsidRPr="00592659" w:rsidSect="004E771E">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4C3" w:rsidRDefault="002864C3" w:rsidP="00954580">
      <w:pPr>
        <w:spacing w:after="0" w:line="240" w:lineRule="auto"/>
      </w:pPr>
      <w:r>
        <w:separator/>
      </w:r>
    </w:p>
  </w:endnote>
  <w:endnote w:type="continuationSeparator" w:id="1">
    <w:p w:rsidR="002864C3" w:rsidRDefault="002864C3" w:rsidP="00954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B0" w:rsidRPr="00DC1661" w:rsidRDefault="00F305B0" w:rsidP="00F305B0">
    <w:pPr>
      <w:pStyle w:val="Fuzeile"/>
      <w:tabs>
        <w:tab w:val="clear" w:pos="4536"/>
        <w:tab w:val="clear" w:pos="9072"/>
        <w:tab w:val="left" w:pos="3555"/>
      </w:tabs>
    </w:pPr>
    <w:r>
      <w:rPr>
        <w:rFonts w:cs="Arial"/>
        <w:shd w:val="clear" w:color="auto" w:fill="FFFFF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4C3" w:rsidRDefault="002864C3" w:rsidP="00954580">
      <w:pPr>
        <w:spacing w:after="0" w:line="240" w:lineRule="auto"/>
      </w:pPr>
      <w:r>
        <w:separator/>
      </w:r>
    </w:p>
  </w:footnote>
  <w:footnote w:type="continuationSeparator" w:id="1">
    <w:p w:rsidR="002864C3" w:rsidRDefault="002864C3" w:rsidP="00954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80" w:rsidRDefault="00954580">
    <w:pPr>
      <w:pStyle w:val="Kopfzeile"/>
    </w:pPr>
    <w:r>
      <w:t>Tabea Bieck</w:t>
    </w:r>
    <w:r>
      <w:ptab w:relativeTo="margin" w:alignment="center" w:leader="none"/>
    </w:r>
    <w:r w:rsidRPr="00954580">
      <w:rPr>
        <w:b/>
        <w:sz w:val="28"/>
        <w:szCs w:val="28"/>
      </w:rPr>
      <w:t>Versuchsprotokoll</w:t>
    </w:r>
    <w:r>
      <w:ptab w:relativeTo="margin" w:alignment="right" w:leader="none"/>
    </w:r>
    <w:r>
      <w:t>09.03.2015</w:t>
    </w:r>
  </w:p>
  <w:p w:rsidR="00954580" w:rsidRDefault="00954580">
    <w:pPr>
      <w:pStyle w:val="Kopfzeile"/>
    </w:pPr>
    <w:r>
      <w:t>WG 12a</w:t>
    </w:r>
  </w:p>
  <w:p w:rsidR="00954580" w:rsidRDefault="00954580">
    <w:pPr>
      <w:pStyle w:val="Kopfzeile"/>
    </w:pPr>
    <w:r>
      <w:t>Chemie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E11A3"/>
    <w:multiLevelType w:val="hybridMultilevel"/>
    <w:tmpl w:val="9684E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4580"/>
    <w:rsid w:val="00070405"/>
    <w:rsid w:val="00255589"/>
    <w:rsid w:val="002558EF"/>
    <w:rsid w:val="002864C3"/>
    <w:rsid w:val="003A076A"/>
    <w:rsid w:val="004A3E3B"/>
    <w:rsid w:val="004C7025"/>
    <w:rsid w:val="004E771E"/>
    <w:rsid w:val="00507688"/>
    <w:rsid w:val="00592659"/>
    <w:rsid w:val="006A21CB"/>
    <w:rsid w:val="007139E8"/>
    <w:rsid w:val="00765D48"/>
    <w:rsid w:val="009235FE"/>
    <w:rsid w:val="00927451"/>
    <w:rsid w:val="00954580"/>
    <w:rsid w:val="009C4E33"/>
    <w:rsid w:val="00A83868"/>
    <w:rsid w:val="00B609DB"/>
    <w:rsid w:val="00BC2014"/>
    <w:rsid w:val="00DC1661"/>
    <w:rsid w:val="00E00DE3"/>
    <w:rsid w:val="00F305B0"/>
    <w:rsid w:val="00F920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7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545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54580"/>
  </w:style>
  <w:style w:type="paragraph" w:styleId="Fuzeile">
    <w:name w:val="footer"/>
    <w:basedOn w:val="Standard"/>
    <w:link w:val="FuzeileZchn"/>
    <w:uiPriority w:val="99"/>
    <w:unhideWhenUsed/>
    <w:rsid w:val="009545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580"/>
  </w:style>
  <w:style w:type="paragraph" w:styleId="Sprechblasentext">
    <w:name w:val="Balloon Text"/>
    <w:basedOn w:val="Standard"/>
    <w:link w:val="SprechblasentextZchn"/>
    <w:uiPriority w:val="99"/>
    <w:semiHidden/>
    <w:unhideWhenUsed/>
    <w:rsid w:val="009545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4580"/>
    <w:rPr>
      <w:rFonts w:ascii="Tahoma" w:hAnsi="Tahoma" w:cs="Tahoma"/>
      <w:sz w:val="16"/>
      <w:szCs w:val="16"/>
    </w:rPr>
  </w:style>
  <w:style w:type="table" w:styleId="Tabellengitternetz">
    <w:name w:val="Table Grid"/>
    <w:basedOn w:val="NormaleTabelle"/>
    <w:uiPriority w:val="59"/>
    <w:rsid w:val="0095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2558EF"/>
    <w:pPr>
      <w:ind w:left="720"/>
      <w:contextualSpacing/>
    </w:pPr>
  </w:style>
  <w:style w:type="character" w:styleId="Hyperlink">
    <w:name w:val="Hyperlink"/>
    <w:basedOn w:val="Absatz-Standardschriftart"/>
    <w:uiPriority w:val="99"/>
    <w:unhideWhenUsed/>
    <w:rsid w:val="00DC1661"/>
    <w:rPr>
      <w:color w:val="0000FF" w:themeColor="hyperlink"/>
      <w:u w:val="single"/>
    </w:rPr>
  </w:style>
  <w:style w:type="paragraph" w:styleId="KeinLeerraum">
    <w:name w:val="No Spacing"/>
    <w:uiPriority w:val="1"/>
    <w:qFormat/>
    <w:rsid w:val="00DC1661"/>
    <w:pPr>
      <w:spacing w:after="0" w:line="240" w:lineRule="auto"/>
    </w:pPr>
  </w:style>
  <w:style w:type="paragraph" w:styleId="Funotentext">
    <w:name w:val="footnote text"/>
    <w:basedOn w:val="Standard"/>
    <w:link w:val="FunotentextZchn"/>
    <w:uiPriority w:val="99"/>
    <w:semiHidden/>
    <w:unhideWhenUsed/>
    <w:rsid w:val="00DC16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1661"/>
    <w:rPr>
      <w:sz w:val="20"/>
      <w:szCs w:val="20"/>
    </w:rPr>
  </w:style>
  <w:style w:type="character" w:styleId="Funotenzeichen">
    <w:name w:val="footnote reference"/>
    <w:basedOn w:val="Absatz-Standardschriftart"/>
    <w:uiPriority w:val="99"/>
    <w:semiHidden/>
    <w:unhideWhenUsed/>
    <w:rsid w:val="00DC16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duesseldorf.de/home/sonder/ZCL/Gefahrstoffe/A/einzelansicht?gids=464"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wiki.de/mediawiki/index.php/Leitf%C3%A4higkeitsmess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s-wiki.de/mediawiki/index.php/E-S%C3%A4tze" TargetMode="External"/><Relationship Id="rId4" Type="http://schemas.openxmlformats.org/officeDocument/2006/relationships/settings" Target="settings.xml"/><Relationship Id="rId9" Type="http://schemas.openxmlformats.org/officeDocument/2006/relationships/hyperlink" Target="http://www.uni-duesseldorf.de/home/sonder/ZCL/Gefahrstoffe/A/einzelansicht?gids=464"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0A98-B2DB-4799-A41E-2C2227D0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cp:lastModifiedBy>
  <cp:revision>8</cp:revision>
  <dcterms:created xsi:type="dcterms:W3CDTF">2015-03-13T16:36:00Z</dcterms:created>
  <dcterms:modified xsi:type="dcterms:W3CDTF">2015-03-13T19:06:00Z</dcterms:modified>
</cp:coreProperties>
</file>